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AB37B9" w:rsidP="00984106">
      <w:pPr>
        <w:pStyle w:val="Overskrift2"/>
      </w:pPr>
      <w:r>
        <w:t>En ikke-differentiabel funktion</w:t>
      </w:r>
    </w:p>
    <w:p w:rsidR="00DC07A5" w:rsidRDefault="00AB37B9" w:rsidP="00AB37B9">
      <w:r>
        <w:t xml:space="preserve">Vi skal </w:t>
      </w:r>
      <w:r w:rsidR="00546C3C">
        <w:t xml:space="preserve">i dette tillæg kigge på en funktion, som </w:t>
      </w:r>
      <w:r w:rsidR="00546C3C">
        <w:rPr>
          <w:i/>
        </w:rPr>
        <w:t>ikke</w:t>
      </w:r>
      <w:r w:rsidR="0089674B">
        <w:t xml:space="preserve"> er differentiabel, nærmere bestemt den funktion, som går under betegnelsen </w:t>
      </w:r>
      <w:r w:rsidR="0089674B">
        <w:rPr>
          <w:i/>
        </w:rPr>
        <w:t>numerisk x</w:t>
      </w:r>
      <w:r w:rsidR="0089674B">
        <w:t xml:space="preserve"> og som kan skrives ved følgende </w:t>
      </w:r>
      <w:proofErr w:type="spellStart"/>
      <w:r w:rsidR="0089674B">
        <w:t>gaf</w:t>
      </w:r>
      <w:r w:rsidR="00587E14">
        <w:softHyphen/>
      </w:r>
      <w:r w:rsidR="00923FEC">
        <w:softHyphen/>
      </w:r>
      <w:r w:rsidR="0089674B">
        <w:t>felforskrift</w:t>
      </w:r>
      <w:proofErr w:type="spellEnd"/>
      <w:r w:rsidR="00DC07A5">
        <w:t>:</w:t>
      </w:r>
    </w:p>
    <w:p w:rsidR="00DC07A5" w:rsidRDefault="00587E14" w:rsidP="00587E14">
      <w:pPr>
        <w:spacing w:before="12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7A5" w:rsidRPr="00DC07A5">
        <w:rPr>
          <w:position w:val="-30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36pt" o:ole="">
            <v:imagedata r:id="rId6" o:title=""/>
          </v:shape>
          <o:OLEObject Type="Embed" ProgID="Equation.DSMT4" ShapeID="_x0000_i1025" DrawAspect="Content" ObjectID="_1382885718" r:id="rId7"/>
        </w:object>
      </w:r>
    </w:p>
    <w:p w:rsidR="00DC07A5" w:rsidRDefault="00DC07A5" w:rsidP="00AB37B9">
      <w:r>
        <w:t xml:space="preserve">Den skrives også ofte </w:t>
      </w:r>
      <w:r w:rsidRPr="00DC07A5">
        <w:rPr>
          <w:position w:val="-12"/>
        </w:rPr>
        <w:object w:dxaOrig="1040" w:dyaOrig="380">
          <v:shape id="_x0000_i1026" type="#_x0000_t75" style="width:52.2pt;height:19.2pt" o:ole="">
            <v:imagedata r:id="rId8" o:title=""/>
          </v:shape>
          <o:OLEObject Type="Embed" ProgID="Equation.DSMT4" ShapeID="_x0000_i1026" DrawAspect="Content" ObjectID="_1382885719" r:id="rId9"/>
        </w:object>
      </w:r>
      <w:r>
        <w:t>. Grafen ser således ud:</w:t>
      </w:r>
    </w:p>
    <w:p w:rsidR="00DC07A5" w:rsidRDefault="00DC07A5" w:rsidP="00AB37B9"/>
    <w:p w:rsidR="00587E14" w:rsidRDefault="00587E14" w:rsidP="00587E1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352800" cy="21812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sk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14" w:rsidRDefault="00587E14" w:rsidP="00AB37B9"/>
    <w:p w:rsidR="00587E14" w:rsidRDefault="00A83173" w:rsidP="003B25D1">
      <w:pPr>
        <w:pStyle w:val="Normalp"/>
      </w:pPr>
      <w:r>
        <w:t xml:space="preserve">Vi skal vise, hvorfor funktionen </w:t>
      </w:r>
      <w:r>
        <w:rPr>
          <w:i/>
        </w:rPr>
        <w:t>ikke</w:t>
      </w:r>
      <w:r>
        <w:t xml:space="preserve"> er differentiabel i </w:t>
      </w:r>
      <w:r w:rsidRPr="00A83173">
        <w:rPr>
          <w:position w:val="-12"/>
        </w:rPr>
        <w:object w:dxaOrig="660" w:dyaOrig="360">
          <v:shape id="_x0000_i1027" type="#_x0000_t75" style="width:33pt;height:18pt" o:ole="">
            <v:imagedata r:id="rId11" o:title=""/>
          </v:shape>
          <o:OLEObject Type="Embed" ProgID="Equation.DSMT4" ShapeID="_x0000_i1027" DrawAspect="Content" ObjectID="_1382885720" r:id="rId12"/>
        </w:object>
      </w:r>
      <w:r>
        <w:t>. Vi starter med at kigge på differenskvotienten:</w:t>
      </w:r>
    </w:p>
    <w:p w:rsidR="00A83173" w:rsidRDefault="00D37033" w:rsidP="00D37033">
      <w:pPr>
        <w:spacing w:before="240" w:after="240"/>
      </w:pPr>
      <w:r>
        <w:t>(1)</w:t>
      </w:r>
      <w:r>
        <w:tab/>
      </w:r>
      <w:r>
        <w:tab/>
      </w:r>
      <w:r w:rsidR="003B25D1" w:rsidRPr="003B25D1">
        <w:rPr>
          <w:position w:val="-24"/>
        </w:rPr>
        <w:object w:dxaOrig="7200" w:dyaOrig="620">
          <v:shape id="_x0000_i1028" type="#_x0000_t75" style="width:5in;height:31.2pt" o:ole="">
            <v:imagedata r:id="rId13" o:title=""/>
          </v:shape>
          <o:OLEObject Type="Embed" ProgID="Equation.DSMT4" ShapeID="_x0000_i1028" DrawAspect="Content" ObjectID="_1382885721" r:id="rId14"/>
        </w:object>
      </w:r>
    </w:p>
    <w:p w:rsidR="003B25D1" w:rsidRDefault="003B25D1" w:rsidP="002C32F0">
      <w:pPr>
        <w:pStyle w:val="Normalp"/>
      </w:pPr>
      <w:r>
        <w:t>For at undersøge hvad der sker</w:t>
      </w:r>
      <w:r w:rsidR="00323622">
        <w:t>,</w:t>
      </w:r>
      <w:r>
        <w:t xml:space="preserve"> når </w:t>
      </w:r>
      <w:r w:rsidRPr="003B25D1">
        <w:rPr>
          <w:position w:val="-6"/>
        </w:rPr>
        <w:object w:dxaOrig="800" w:dyaOrig="279">
          <v:shape id="_x0000_i1029" type="#_x0000_t75" style="width:40.2pt;height:13.8pt" o:ole="">
            <v:imagedata r:id="rId15" o:title=""/>
          </v:shape>
          <o:OLEObject Type="Embed" ProgID="Equation.DSMT4" ShapeID="_x0000_i1029" DrawAspect="Content" ObjectID="_1382885722" r:id="rId16"/>
        </w:object>
      </w:r>
      <w:r w:rsidR="00323622">
        <w:t xml:space="preserve">, er vi nødt til at splitte op i to tilfælde, fordi vi har at gøre med en gaffelforskrift. </w:t>
      </w:r>
      <w:r w:rsidR="00D65545">
        <w:t xml:space="preserve">Lad os først undersøge, hvad der sker, når </w:t>
      </w:r>
      <w:r w:rsidR="00D65545" w:rsidRPr="00D65545">
        <w:rPr>
          <w:position w:val="-6"/>
        </w:rPr>
        <w:object w:dxaOrig="340" w:dyaOrig="279">
          <v:shape id="_x0000_i1030" type="#_x0000_t75" style="width:16.8pt;height:13.8pt" o:ole="">
            <v:imagedata r:id="rId17" o:title=""/>
          </v:shape>
          <o:OLEObject Type="Embed" ProgID="Equation.DSMT4" ShapeID="_x0000_i1030" DrawAspect="Content" ObjectID="_1382885723" r:id="rId18"/>
        </w:object>
      </w:r>
      <w:r w:rsidR="00D65545">
        <w:t xml:space="preserve"> nær</w:t>
      </w:r>
      <w:r w:rsidR="002C32F0">
        <w:softHyphen/>
      </w:r>
      <w:r w:rsidR="00D65545">
        <w:t xml:space="preserve">mer sig til 0 fra højre, hvilket vi skriver som </w:t>
      </w:r>
      <w:r w:rsidR="00D65545" w:rsidRPr="00D65545">
        <w:rPr>
          <w:position w:val="-6"/>
        </w:rPr>
        <w:object w:dxaOrig="900" w:dyaOrig="340">
          <v:shape id="_x0000_i1031" type="#_x0000_t75" style="width:45pt;height:16.8pt" o:ole="">
            <v:imagedata r:id="rId19" o:title=""/>
          </v:shape>
          <o:OLEObject Type="Embed" ProgID="Equation.DSMT4" ShapeID="_x0000_i1031" DrawAspect="Content" ObjectID="_1382885724" r:id="rId20"/>
        </w:object>
      </w:r>
      <w:r w:rsidR="00D65545">
        <w:t xml:space="preserve">. </w:t>
      </w:r>
      <w:r w:rsidR="003B44F6">
        <w:t xml:space="preserve">Når </w:t>
      </w:r>
      <w:r w:rsidR="003B44F6" w:rsidRPr="003B44F6">
        <w:rPr>
          <w:position w:val="-6"/>
        </w:rPr>
        <w:object w:dxaOrig="340" w:dyaOrig="279">
          <v:shape id="_x0000_i1032" type="#_x0000_t75" style="width:16.8pt;height:13.8pt" o:ole="">
            <v:imagedata r:id="rId21" o:title=""/>
          </v:shape>
          <o:OLEObject Type="Embed" ProgID="Equation.DSMT4" ShapeID="_x0000_i1032" DrawAspect="Content" ObjectID="_1382885725" r:id="rId22"/>
        </w:object>
      </w:r>
      <w:r w:rsidR="00312F17">
        <w:t xml:space="preserve"> </w:t>
      </w:r>
      <w:r w:rsidR="003B44F6">
        <w:t>er positiv</w:t>
      </w:r>
      <w:r w:rsidR="00312F17">
        <w:t>,</w:t>
      </w:r>
      <w:r w:rsidR="003B44F6">
        <w:t xml:space="preserve"> gælder den før</w:t>
      </w:r>
      <w:r w:rsidR="002C32F0">
        <w:softHyphen/>
      </w:r>
      <w:r w:rsidR="003B44F6">
        <w:t xml:space="preserve">ste del af gaffelforskriften, dvs. </w:t>
      </w:r>
      <w:r w:rsidR="00D37033" w:rsidRPr="00D37033">
        <w:rPr>
          <w:position w:val="-10"/>
        </w:rPr>
        <w:object w:dxaOrig="1200" w:dyaOrig="320">
          <v:shape id="_x0000_i1033" type="#_x0000_t75" style="width:60pt;height:16.2pt" o:ole="">
            <v:imagedata r:id="rId23" o:title=""/>
          </v:shape>
          <o:OLEObject Type="Embed" ProgID="Equation.DSMT4" ShapeID="_x0000_i1033" DrawAspect="Content" ObjectID="_1382885726" r:id="rId24"/>
        </w:object>
      </w:r>
      <w:r w:rsidR="00D37033">
        <w:t>. Dermed fås:</w:t>
      </w:r>
    </w:p>
    <w:p w:rsidR="00D37033" w:rsidRPr="00803077" w:rsidRDefault="00D37033" w:rsidP="009B7B12">
      <w:pPr>
        <w:spacing w:before="240" w:after="240"/>
        <w:rPr>
          <w:b/>
        </w:rPr>
      </w:pPr>
      <w:r>
        <w:t>(2)</w:t>
      </w:r>
      <w:r>
        <w:tab/>
      </w:r>
      <w:r>
        <w:tab/>
      </w:r>
      <w:r w:rsidR="00440CC6">
        <w:tab/>
      </w:r>
      <w:r w:rsidR="00440CC6">
        <w:tab/>
      </w:r>
      <w:r w:rsidR="00440CC6">
        <w:tab/>
      </w:r>
      <w:r w:rsidR="00803077" w:rsidRPr="00803077">
        <w:rPr>
          <w:b/>
          <w:position w:val="-24"/>
        </w:rPr>
        <w:object w:dxaOrig="4580" w:dyaOrig="620">
          <v:shape id="_x0000_i1034" type="#_x0000_t75" style="width:229.2pt;height:31.2pt" o:ole="">
            <v:imagedata r:id="rId25" o:title=""/>
          </v:shape>
          <o:OLEObject Type="Embed" ProgID="Equation.DSMT4" ShapeID="_x0000_i1034" DrawAspect="Content" ObjectID="_1382885727" r:id="rId26"/>
        </w:object>
      </w:r>
    </w:p>
    <w:p w:rsidR="00803077" w:rsidRDefault="00803077" w:rsidP="00803077">
      <w:pPr>
        <w:pStyle w:val="Normalp"/>
      </w:pPr>
      <w:r>
        <w:t xml:space="preserve">Lad os dernæst kigge på, hvad der sker, når </w:t>
      </w:r>
      <w:r w:rsidRPr="00D65545">
        <w:rPr>
          <w:position w:val="-6"/>
        </w:rPr>
        <w:object w:dxaOrig="340" w:dyaOrig="279">
          <v:shape id="_x0000_i1035" type="#_x0000_t75" style="width:16.8pt;height:13.8pt" o:ole="">
            <v:imagedata r:id="rId17" o:title=""/>
          </v:shape>
          <o:OLEObject Type="Embed" ProgID="Equation.DSMT4" ShapeID="_x0000_i1035" DrawAspect="Content" ObjectID="_1382885728" r:id="rId27"/>
        </w:object>
      </w:r>
      <w:r>
        <w:t xml:space="preserve"> nær</w:t>
      </w:r>
      <w:r>
        <w:softHyphen/>
        <w:t xml:space="preserve">mer sig til 0 fra venstre, hvilket vi skriver som </w:t>
      </w:r>
      <w:r w:rsidRPr="00D65545">
        <w:rPr>
          <w:position w:val="-6"/>
        </w:rPr>
        <w:object w:dxaOrig="900" w:dyaOrig="340">
          <v:shape id="_x0000_i1036" type="#_x0000_t75" style="width:45pt;height:16.8pt" o:ole="">
            <v:imagedata r:id="rId28" o:title=""/>
          </v:shape>
          <o:OLEObject Type="Embed" ProgID="Equation.DSMT4" ShapeID="_x0000_i1036" DrawAspect="Content" ObjectID="_1382885729" r:id="rId29"/>
        </w:object>
      </w:r>
      <w:r>
        <w:t xml:space="preserve">. Når </w:t>
      </w:r>
      <w:r w:rsidRPr="003B44F6">
        <w:rPr>
          <w:position w:val="-6"/>
        </w:rPr>
        <w:object w:dxaOrig="340" w:dyaOrig="279">
          <v:shape id="_x0000_i1037" type="#_x0000_t75" style="width:16.8pt;height:13.8pt" o:ole="">
            <v:imagedata r:id="rId21" o:title=""/>
          </v:shape>
          <o:OLEObject Type="Embed" ProgID="Equation.DSMT4" ShapeID="_x0000_i1037" DrawAspect="Content" ObjectID="_1382885730" r:id="rId30"/>
        </w:object>
      </w:r>
      <w:r w:rsidR="00312F17">
        <w:t xml:space="preserve"> </w:t>
      </w:r>
      <w:r>
        <w:t xml:space="preserve">er </w:t>
      </w:r>
      <w:r w:rsidR="00312F17">
        <w:t>negativ,</w:t>
      </w:r>
      <w:r>
        <w:t xml:space="preserve"> gælder den </w:t>
      </w:r>
      <w:r w:rsidR="00312F17">
        <w:t>anden</w:t>
      </w:r>
      <w:r>
        <w:t xml:space="preserve"> del af gaffelforskriften, dvs. </w:t>
      </w:r>
      <w:r w:rsidR="00312F17" w:rsidRPr="00D37033">
        <w:rPr>
          <w:position w:val="-10"/>
        </w:rPr>
        <w:object w:dxaOrig="1320" w:dyaOrig="320">
          <v:shape id="_x0000_i1038" type="#_x0000_t75" style="width:66pt;height:16.2pt" o:ole="">
            <v:imagedata r:id="rId31" o:title=""/>
          </v:shape>
          <o:OLEObject Type="Embed" ProgID="Equation.DSMT4" ShapeID="_x0000_i1038" DrawAspect="Content" ObjectID="_1382885731" r:id="rId32"/>
        </w:object>
      </w:r>
      <w:r>
        <w:t>. Dermed fås:</w:t>
      </w:r>
    </w:p>
    <w:p w:rsidR="009B7B12" w:rsidRDefault="009B7B12" w:rsidP="00440CC6">
      <w:pPr>
        <w:spacing w:before="240" w:after="240"/>
        <w:rPr>
          <w:b/>
        </w:rPr>
      </w:pPr>
      <w:r>
        <w:t>(3)</w:t>
      </w:r>
      <w:r>
        <w:tab/>
      </w:r>
      <w:r>
        <w:tab/>
      </w:r>
      <w:r w:rsidR="00440CC6">
        <w:tab/>
      </w:r>
      <w:r w:rsidR="005C524F">
        <w:tab/>
      </w:r>
      <w:r w:rsidR="00440CC6">
        <w:tab/>
      </w:r>
      <w:r w:rsidR="003502D2" w:rsidRPr="00803077">
        <w:rPr>
          <w:b/>
          <w:position w:val="-24"/>
        </w:rPr>
        <w:object w:dxaOrig="5060" w:dyaOrig="620">
          <v:shape id="_x0000_i1039" type="#_x0000_t75" style="width:253.2pt;height:31.2pt" o:ole="">
            <v:imagedata r:id="rId33" o:title=""/>
          </v:shape>
          <o:OLEObject Type="Embed" ProgID="Equation.DSMT4" ShapeID="_x0000_i1039" DrawAspect="Content" ObjectID="_1382885732" r:id="rId34"/>
        </w:object>
      </w:r>
    </w:p>
    <w:p w:rsidR="00312F17" w:rsidRDefault="00340972" w:rsidP="00AB37B9">
      <w:r>
        <w:t>Vi ser at differenskvotienten har forskellige grænseværdier</w:t>
      </w:r>
      <w:r w:rsidR="00295DA0">
        <w:t xml:space="preserve">, alt efter hvordan </w:t>
      </w:r>
      <w:r w:rsidR="00295DA0" w:rsidRPr="00295DA0">
        <w:rPr>
          <w:position w:val="-6"/>
        </w:rPr>
        <w:object w:dxaOrig="340" w:dyaOrig="279">
          <v:shape id="_x0000_i1040" type="#_x0000_t75" style="width:16.8pt;height:13.8pt" o:ole="">
            <v:imagedata r:id="rId35" o:title=""/>
          </v:shape>
          <o:OLEObject Type="Embed" ProgID="Equation.DSMT4" ShapeID="_x0000_i1040" DrawAspect="Content" ObjectID="_1382885733" r:id="rId36"/>
        </w:object>
      </w:r>
      <w:r w:rsidR="00295DA0">
        <w:t xml:space="preserve"> nær</w:t>
      </w:r>
      <w:r w:rsidR="00F90F52">
        <w:softHyphen/>
      </w:r>
      <w:r w:rsidR="00295DA0">
        <w:t xml:space="preserve">mer sig til 0. </w:t>
      </w:r>
      <w:r w:rsidR="00272C09">
        <w:t>Definitionen af differentialkvotient kræver</w:t>
      </w:r>
      <w:r w:rsidR="00577B7A">
        <w:t>,</w:t>
      </w:r>
      <w:r w:rsidR="00272C09">
        <w:t xml:space="preserve"> at det er den </w:t>
      </w:r>
      <w:r w:rsidR="00272C09">
        <w:rPr>
          <w:i/>
        </w:rPr>
        <w:t>samme</w:t>
      </w:r>
      <w:r w:rsidR="00272C09">
        <w:t xml:space="preserve"> græn</w:t>
      </w:r>
      <w:r w:rsidR="00F90F52">
        <w:softHyphen/>
      </w:r>
      <w:r w:rsidR="00272C09">
        <w:t>se</w:t>
      </w:r>
      <w:r w:rsidR="00F90F52">
        <w:softHyphen/>
      </w:r>
      <w:r w:rsidR="00272C09">
        <w:lastRenderedPageBreak/>
        <w:t>vær</w:t>
      </w:r>
      <w:r w:rsidR="000C4413">
        <w:softHyphen/>
      </w:r>
      <w:r w:rsidR="00F90F52">
        <w:softHyphen/>
      </w:r>
      <w:r w:rsidR="00272C09">
        <w:t xml:space="preserve">di man har uanset, hvordan man nærmer sig til 0. Derfor må vi konkludere, at </w:t>
      </w:r>
      <w:r w:rsidR="009B199C">
        <w:t>funk</w:t>
      </w:r>
      <w:r w:rsidR="000C4413">
        <w:softHyphen/>
      </w:r>
      <w:r w:rsidR="009B199C">
        <w:t>tio</w:t>
      </w:r>
      <w:r w:rsidR="000C4413">
        <w:softHyphen/>
      </w:r>
      <w:r w:rsidR="009B199C">
        <w:t xml:space="preserve">nen </w:t>
      </w:r>
      <w:r w:rsidR="009B199C" w:rsidRPr="00577B7A">
        <w:rPr>
          <w:i/>
        </w:rPr>
        <w:t>ikke</w:t>
      </w:r>
      <w:r w:rsidR="009B199C">
        <w:t xml:space="preserve"> er differentiabel i </w:t>
      </w:r>
      <w:r w:rsidR="009B199C" w:rsidRPr="009B199C">
        <w:rPr>
          <w:position w:val="-12"/>
        </w:rPr>
        <w:object w:dxaOrig="660" w:dyaOrig="360">
          <v:shape id="_x0000_i1041" type="#_x0000_t75" style="width:33pt;height:18pt" o:ole="">
            <v:imagedata r:id="rId37" o:title=""/>
          </v:shape>
          <o:OLEObject Type="Embed" ProgID="Equation.DSMT4" ShapeID="_x0000_i1041" DrawAspect="Content" ObjectID="_1382885734" r:id="rId38"/>
        </w:object>
      </w:r>
      <w:r w:rsidR="009B199C">
        <w:t xml:space="preserve">. </w:t>
      </w:r>
    </w:p>
    <w:p w:rsidR="00312576" w:rsidRDefault="00312576" w:rsidP="00AB37B9">
      <w:bookmarkStart w:id="0" w:name="_GoBack"/>
      <w:bookmarkEnd w:id="0"/>
    </w:p>
    <w:p w:rsidR="00E442FD" w:rsidRDefault="00E442FD" w:rsidP="00E442FD">
      <w:pPr>
        <w:pStyle w:val="Overskrift4"/>
      </w:pPr>
      <w:r>
        <w:t>Bemærkning</w:t>
      </w:r>
      <w:r w:rsidR="00A95500">
        <w:t xml:space="preserve"> 1</w:t>
      </w:r>
    </w:p>
    <w:p w:rsidR="008A458F" w:rsidRDefault="00E41B3D" w:rsidP="006C54F4">
      <w:pPr>
        <w:pStyle w:val="Normalp"/>
      </w:pPr>
      <w:r>
        <w:t xml:space="preserve">Problemet i </w:t>
      </w:r>
      <w:r w:rsidRPr="00E41B3D">
        <w:rPr>
          <w:position w:val="-12"/>
        </w:rPr>
        <w:object w:dxaOrig="660" w:dyaOrig="360">
          <v:shape id="_x0000_i1042" type="#_x0000_t75" style="width:33pt;height:18pt" o:ole="">
            <v:imagedata r:id="rId39" o:title=""/>
          </v:shape>
          <o:OLEObject Type="Embed" ProgID="Equation.DSMT4" ShapeID="_x0000_i1042" DrawAspect="Content" ObjectID="_1382885735" r:id="rId40"/>
        </w:object>
      </w:r>
      <w:r>
        <w:t xml:space="preserve"> er, at man i dette punkt ikke kan tegne en tangent til grafen, fordi gra</w:t>
      </w:r>
      <w:r w:rsidR="006C54F4">
        <w:softHyphen/>
      </w:r>
      <w:r>
        <w:t xml:space="preserve">fen har et </w:t>
      </w:r>
      <w:r>
        <w:rPr>
          <w:i/>
        </w:rPr>
        <w:t>knæk</w:t>
      </w:r>
      <w:r>
        <w:t xml:space="preserve"> her. Man kan lidt løst sige, at hvis grafen er </w:t>
      </w:r>
      <w:r w:rsidR="004E48F0" w:rsidRPr="004E48F0">
        <w:t>”glat”</w:t>
      </w:r>
      <w:r w:rsidR="004E48F0">
        <w:rPr>
          <w:i/>
        </w:rPr>
        <w:t xml:space="preserve"> </w:t>
      </w:r>
      <w:r>
        <w:t xml:space="preserve">i et punkt, så er den også differentiabel her. Faktisk er </w:t>
      </w:r>
      <w:r w:rsidR="00892B8F">
        <w:t xml:space="preserve">funktionen ovenfor </w:t>
      </w:r>
      <w:r w:rsidR="00E442FD">
        <w:t xml:space="preserve">differentiabel i alle andre </w:t>
      </w:r>
      <w:r>
        <w:t>punk</w:t>
      </w:r>
      <w:r w:rsidR="00F24FE7">
        <w:softHyphen/>
      </w:r>
      <w:r>
        <w:t xml:space="preserve">ter end </w:t>
      </w:r>
      <w:r w:rsidRPr="00E41B3D">
        <w:rPr>
          <w:position w:val="-12"/>
        </w:rPr>
        <w:object w:dxaOrig="660" w:dyaOrig="360">
          <v:shape id="_x0000_i1043" type="#_x0000_t75" style="width:33pt;height:18pt" o:ole="">
            <v:imagedata r:id="rId39" o:title=""/>
          </v:shape>
          <o:OLEObject Type="Embed" ProgID="Equation.DSMT4" ShapeID="_x0000_i1043" DrawAspect="Content" ObjectID="_1382885736" r:id="rId41"/>
        </w:object>
      </w:r>
      <w:r w:rsidR="00892B8F">
        <w:t xml:space="preserve">, fordi man kan tegne en tangent her. </w:t>
      </w:r>
      <w:r w:rsidR="003316F6">
        <w:t>Overvej h</w:t>
      </w:r>
      <w:r w:rsidR="00892B8F">
        <w:t>vad tangentens hæld</w:t>
      </w:r>
      <w:r w:rsidR="00F24FE7">
        <w:softHyphen/>
      </w:r>
      <w:r w:rsidR="00892B8F">
        <w:t xml:space="preserve">ning </w:t>
      </w:r>
      <w:r w:rsidR="003316F6">
        <w:t xml:space="preserve">er </w:t>
      </w:r>
      <w:r w:rsidR="00892B8F">
        <w:t>i punk</w:t>
      </w:r>
      <w:r w:rsidR="003316F6">
        <w:softHyphen/>
      </w:r>
      <w:r w:rsidR="00892B8F">
        <w:t xml:space="preserve">ter til højre for </w:t>
      </w:r>
      <w:r w:rsidR="008A458F">
        <w:t>0? Samme spørgsmål i punkter til venstre for 0?</w:t>
      </w:r>
    </w:p>
    <w:p w:rsidR="008A458F" w:rsidRDefault="008A458F" w:rsidP="00AB37B9"/>
    <w:p w:rsidR="00A95500" w:rsidRDefault="00A95500" w:rsidP="00AB37B9"/>
    <w:p w:rsidR="008A458F" w:rsidRDefault="008A458F" w:rsidP="00A95500">
      <w:pPr>
        <w:pStyle w:val="Overskrift4"/>
      </w:pPr>
      <w:r>
        <w:t>Bemærkning 2</w:t>
      </w:r>
    </w:p>
    <w:p w:rsidR="00E442FD" w:rsidRDefault="00536CBA" w:rsidP="009402DD">
      <w:pPr>
        <w:pStyle w:val="Normalp"/>
      </w:pPr>
      <w:r>
        <w:t xml:space="preserve">Vi har tidligere </w:t>
      </w:r>
      <w:r w:rsidR="00C660A0">
        <w:t>kigget</w:t>
      </w:r>
      <w:r w:rsidR="004A7CE6">
        <w:t xml:space="preserve"> </w:t>
      </w:r>
      <w:r w:rsidR="00376873">
        <w:t xml:space="preserve">på </w:t>
      </w:r>
      <w:r w:rsidR="004A7CE6">
        <w:t xml:space="preserve">en sætning, som siger at hvis en funktion </w:t>
      </w:r>
      <w:r w:rsidR="004A7CE6">
        <w:rPr>
          <w:i/>
        </w:rPr>
        <w:t>f</w:t>
      </w:r>
      <w:r w:rsidR="004A7CE6">
        <w:t xml:space="preserve"> er differentiabel</w:t>
      </w:r>
      <w:r w:rsidR="00376873">
        <w:t xml:space="preserve"> i et punkt </w:t>
      </w:r>
      <w:r w:rsidR="00376873" w:rsidRPr="00376873">
        <w:rPr>
          <w:position w:val="-12"/>
        </w:rPr>
        <w:object w:dxaOrig="279" w:dyaOrig="360">
          <v:shape id="_x0000_i1044" type="#_x0000_t75" style="width:13.8pt;height:18pt" o:ole="">
            <v:imagedata r:id="rId42" o:title=""/>
          </v:shape>
          <o:OLEObject Type="Embed" ProgID="Equation.DSMT4" ShapeID="_x0000_i1044" DrawAspect="Content" ObjectID="_1382885737" r:id="rId43"/>
        </w:object>
      </w:r>
      <w:r w:rsidR="004A7CE6">
        <w:t xml:space="preserve">, så er </w:t>
      </w:r>
      <w:r w:rsidR="00376873">
        <w:t xml:space="preserve">funktionen også </w:t>
      </w:r>
      <w:r w:rsidR="004A7CE6">
        <w:t>kontinuert</w:t>
      </w:r>
      <w:r w:rsidR="00376873">
        <w:t xml:space="preserve"> i dette punkt. </w:t>
      </w:r>
      <w:r w:rsidR="00C660A0">
        <w:t xml:space="preserve">Ovenstående funktion er et </w:t>
      </w:r>
      <w:r w:rsidR="00C660A0">
        <w:rPr>
          <w:i/>
        </w:rPr>
        <w:t>mod</w:t>
      </w:r>
      <w:r w:rsidR="009402DD">
        <w:rPr>
          <w:i/>
        </w:rPr>
        <w:softHyphen/>
      </w:r>
      <w:r w:rsidR="00C660A0">
        <w:rPr>
          <w:i/>
        </w:rPr>
        <w:t>eksempel</w:t>
      </w:r>
      <w:r w:rsidR="00C660A0">
        <w:t xml:space="preserve"> til hypotesen om at sætningen skulle gælde den modsatte vej. </w:t>
      </w:r>
      <w:r w:rsidR="00134AE8">
        <w:t>Man kan alt</w:t>
      </w:r>
      <w:r w:rsidR="009402DD">
        <w:softHyphen/>
      </w:r>
      <w:r w:rsidR="00134AE8">
        <w:t xml:space="preserve">så </w:t>
      </w:r>
      <w:r w:rsidR="00C660A0">
        <w:rPr>
          <w:i/>
        </w:rPr>
        <w:t xml:space="preserve">ikke </w:t>
      </w:r>
      <w:r w:rsidR="00134AE8">
        <w:t xml:space="preserve">slutte, at hvis </w:t>
      </w:r>
      <w:r w:rsidR="00C660A0">
        <w:t xml:space="preserve">en funktion er kontinuert i et </w:t>
      </w:r>
      <w:r w:rsidR="00134AE8">
        <w:t>punkt, så er den også dif</w:t>
      </w:r>
      <w:r w:rsidR="009402DD">
        <w:softHyphen/>
      </w:r>
      <w:r w:rsidR="00134AE8">
        <w:t>fe</w:t>
      </w:r>
      <w:r w:rsidR="009402DD">
        <w:softHyphen/>
      </w:r>
      <w:r w:rsidR="00134AE8">
        <w:t>ren</w:t>
      </w:r>
      <w:r w:rsidR="009402DD">
        <w:softHyphen/>
      </w:r>
      <w:r w:rsidR="00134AE8">
        <w:t>tia</w:t>
      </w:r>
      <w:r w:rsidR="009402DD">
        <w:softHyphen/>
      </w:r>
      <w:r w:rsidR="00134AE8">
        <w:t>bel</w:t>
      </w:r>
      <w:r w:rsidR="00CE302C">
        <w:t xml:space="preserve"> i dette punkt</w:t>
      </w:r>
      <w:r w:rsidR="00134AE8">
        <w:t>. Vores funktion ovenfor er klart kontinuert i ethvert punkt, da grafen er sam</w:t>
      </w:r>
      <w:r w:rsidR="009402DD">
        <w:softHyphen/>
      </w:r>
      <w:r w:rsidR="00CE302C">
        <w:softHyphen/>
      </w:r>
      <w:r w:rsidR="00134AE8">
        <w:t>men</w:t>
      </w:r>
      <w:r w:rsidR="009402DD">
        <w:softHyphen/>
      </w:r>
      <w:r w:rsidR="00134AE8">
        <w:t>hæn</w:t>
      </w:r>
      <w:r w:rsidR="009402DD">
        <w:softHyphen/>
      </w:r>
      <w:r w:rsidR="00134AE8">
        <w:t xml:space="preserve">gende, men funktionen er ikke differentiabel i punktet </w:t>
      </w:r>
      <w:r w:rsidR="00134AE8" w:rsidRPr="00134AE8">
        <w:rPr>
          <w:position w:val="-12"/>
        </w:rPr>
        <w:object w:dxaOrig="660" w:dyaOrig="360">
          <v:shape id="_x0000_i1045" type="#_x0000_t75" style="width:33pt;height:18pt" o:ole="">
            <v:imagedata r:id="rId44" o:title=""/>
          </v:shape>
          <o:OLEObject Type="Embed" ProgID="Equation.DSMT4" ShapeID="_x0000_i1045" DrawAspect="Content" ObjectID="_1382885738" r:id="rId45"/>
        </w:object>
      </w:r>
      <w:r w:rsidR="00134AE8">
        <w:t xml:space="preserve">. </w:t>
      </w:r>
      <w:r w:rsidR="002F09F3">
        <w:t>Det at være differentiabel er altså en stærkere egenskab end det at være kontinuert!</w:t>
      </w:r>
    </w:p>
    <w:p w:rsidR="004943F1" w:rsidRDefault="004943F1" w:rsidP="009402DD">
      <w:pPr>
        <w:pStyle w:val="Normalp"/>
      </w:pPr>
    </w:p>
    <w:p w:rsidR="004943F1" w:rsidRDefault="004943F1" w:rsidP="009402DD">
      <w:pPr>
        <w:pStyle w:val="Normalp"/>
      </w:pPr>
    </w:p>
    <w:p w:rsidR="009402DD" w:rsidRDefault="009402DD" w:rsidP="009402DD">
      <w:pPr>
        <w:pStyle w:val="Normalp"/>
      </w:pPr>
    </w:p>
    <w:p w:rsidR="009402DD" w:rsidRDefault="009402DD" w:rsidP="009402DD">
      <w:pPr>
        <w:pStyle w:val="Normalp"/>
      </w:pPr>
    </w:p>
    <w:p w:rsidR="001856A0" w:rsidRDefault="001856A0" w:rsidP="00134AE8"/>
    <w:p w:rsidR="001856A0" w:rsidRPr="00536CBA" w:rsidRDefault="001856A0" w:rsidP="00134AE8"/>
    <w:p w:rsidR="00E41B3D" w:rsidRPr="00E41B3D" w:rsidRDefault="00E41B3D" w:rsidP="00AB37B9"/>
    <w:p w:rsidR="00E41B3D" w:rsidRPr="00E41B3D" w:rsidRDefault="00E41B3D" w:rsidP="00AB37B9"/>
    <w:p w:rsidR="00E41B3D" w:rsidRPr="00E41B3D" w:rsidRDefault="00E41B3D" w:rsidP="00AB37B9"/>
    <w:p w:rsidR="00E41B3D" w:rsidRPr="00E41B3D" w:rsidRDefault="00E41B3D" w:rsidP="00AB37B9"/>
    <w:p w:rsidR="00E41B3D" w:rsidRPr="00E41B3D" w:rsidRDefault="00E41B3D" w:rsidP="00AB37B9"/>
    <w:p w:rsidR="00E41B3D" w:rsidRPr="00E41B3D" w:rsidRDefault="00E41B3D" w:rsidP="00AB37B9"/>
    <w:p w:rsidR="00312F17" w:rsidRPr="00E41B3D" w:rsidRDefault="00312F17" w:rsidP="00AB37B9"/>
    <w:p w:rsidR="00312F17" w:rsidRPr="00E41B3D" w:rsidRDefault="00312F17" w:rsidP="00AB37B9"/>
    <w:p w:rsidR="00312F17" w:rsidRPr="00E41B3D" w:rsidRDefault="00312F17" w:rsidP="00AB37B9"/>
    <w:p w:rsidR="00312F17" w:rsidRPr="00E41B3D" w:rsidRDefault="00312F17" w:rsidP="00AB37B9"/>
    <w:p w:rsidR="00312F17" w:rsidRPr="00E41B3D" w:rsidRDefault="00312F17" w:rsidP="00AB37B9"/>
    <w:p w:rsidR="00312F17" w:rsidRPr="00E41B3D" w:rsidRDefault="00312F17" w:rsidP="00AB37B9"/>
    <w:p w:rsidR="0089674B" w:rsidRPr="00E41B3D" w:rsidRDefault="0089674B" w:rsidP="00AB37B9">
      <w:r w:rsidRPr="00E41B3D">
        <w:t xml:space="preserve"> </w:t>
      </w:r>
    </w:p>
    <w:p w:rsidR="00923FEC" w:rsidRPr="00E41B3D" w:rsidRDefault="00923FEC" w:rsidP="00AB37B9"/>
    <w:p w:rsidR="00923FEC" w:rsidRPr="00E41B3D" w:rsidRDefault="00923FEC" w:rsidP="00AB37B9"/>
    <w:p w:rsidR="0089674B" w:rsidRPr="00E41B3D" w:rsidRDefault="0089674B" w:rsidP="00AB37B9"/>
    <w:p w:rsidR="00AB37B9" w:rsidRPr="00E41B3D" w:rsidRDefault="0089674B" w:rsidP="00AB37B9">
      <w:r w:rsidRPr="00E41B3D">
        <w:t xml:space="preserve"> </w:t>
      </w:r>
    </w:p>
    <w:sectPr w:rsidR="00AB37B9" w:rsidRPr="00E41B3D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9"/>
    <w:rsid w:val="000C4413"/>
    <w:rsid w:val="000C522D"/>
    <w:rsid w:val="00104113"/>
    <w:rsid w:val="00133E4F"/>
    <w:rsid w:val="00134AE8"/>
    <w:rsid w:val="001856A0"/>
    <w:rsid w:val="001F35D7"/>
    <w:rsid w:val="00272C09"/>
    <w:rsid w:val="00295DA0"/>
    <w:rsid w:val="002C32F0"/>
    <w:rsid w:val="002F09F3"/>
    <w:rsid w:val="00312576"/>
    <w:rsid w:val="00312F17"/>
    <w:rsid w:val="0032314A"/>
    <w:rsid w:val="00323263"/>
    <w:rsid w:val="00323622"/>
    <w:rsid w:val="003316F6"/>
    <w:rsid w:val="00340972"/>
    <w:rsid w:val="003502D2"/>
    <w:rsid w:val="00376873"/>
    <w:rsid w:val="003937C5"/>
    <w:rsid w:val="00395030"/>
    <w:rsid w:val="003B25D1"/>
    <w:rsid w:val="003B44F6"/>
    <w:rsid w:val="00410F9B"/>
    <w:rsid w:val="00440CC6"/>
    <w:rsid w:val="00472C0F"/>
    <w:rsid w:val="00487811"/>
    <w:rsid w:val="004943F1"/>
    <w:rsid w:val="004A7CE6"/>
    <w:rsid w:val="004C19EE"/>
    <w:rsid w:val="004C279E"/>
    <w:rsid w:val="004C61D9"/>
    <w:rsid w:val="004E48F0"/>
    <w:rsid w:val="00536CBA"/>
    <w:rsid w:val="00541C7E"/>
    <w:rsid w:val="00546C3C"/>
    <w:rsid w:val="005607A8"/>
    <w:rsid w:val="005733DA"/>
    <w:rsid w:val="00577B7A"/>
    <w:rsid w:val="00581D04"/>
    <w:rsid w:val="00587E14"/>
    <w:rsid w:val="005C524F"/>
    <w:rsid w:val="00627A2C"/>
    <w:rsid w:val="006A0B57"/>
    <w:rsid w:val="006C54F4"/>
    <w:rsid w:val="0071678A"/>
    <w:rsid w:val="0075268D"/>
    <w:rsid w:val="007C7B2C"/>
    <w:rsid w:val="00803077"/>
    <w:rsid w:val="00857411"/>
    <w:rsid w:val="00884D25"/>
    <w:rsid w:val="00885917"/>
    <w:rsid w:val="00892B8F"/>
    <w:rsid w:val="0089674B"/>
    <w:rsid w:val="008A458F"/>
    <w:rsid w:val="008F754D"/>
    <w:rsid w:val="009036E4"/>
    <w:rsid w:val="00916CEC"/>
    <w:rsid w:val="00923FEC"/>
    <w:rsid w:val="00924141"/>
    <w:rsid w:val="009402DD"/>
    <w:rsid w:val="00971B79"/>
    <w:rsid w:val="0097233A"/>
    <w:rsid w:val="00984106"/>
    <w:rsid w:val="0098548F"/>
    <w:rsid w:val="009B199C"/>
    <w:rsid w:val="009B7B12"/>
    <w:rsid w:val="009D189E"/>
    <w:rsid w:val="009F15B9"/>
    <w:rsid w:val="00A83173"/>
    <w:rsid w:val="00A95500"/>
    <w:rsid w:val="00AB37B9"/>
    <w:rsid w:val="00AB56B3"/>
    <w:rsid w:val="00AE7FAE"/>
    <w:rsid w:val="00AF72E0"/>
    <w:rsid w:val="00B745D3"/>
    <w:rsid w:val="00BC36EC"/>
    <w:rsid w:val="00C660A0"/>
    <w:rsid w:val="00C920E3"/>
    <w:rsid w:val="00CA2299"/>
    <w:rsid w:val="00CE1829"/>
    <w:rsid w:val="00CE302C"/>
    <w:rsid w:val="00D37033"/>
    <w:rsid w:val="00D65545"/>
    <w:rsid w:val="00DC07A5"/>
    <w:rsid w:val="00DF5BBD"/>
    <w:rsid w:val="00E41B3D"/>
    <w:rsid w:val="00E4333A"/>
    <w:rsid w:val="00E442FD"/>
    <w:rsid w:val="00E47BBC"/>
    <w:rsid w:val="00EA4D3E"/>
    <w:rsid w:val="00F24FE7"/>
    <w:rsid w:val="00F90F52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36F2-329C-406B-8891-645D1781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168</cp:revision>
  <cp:lastPrinted>2010-07-19T17:56:00Z</cp:lastPrinted>
  <dcterms:created xsi:type="dcterms:W3CDTF">2011-11-15T15:00:00Z</dcterms:created>
  <dcterms:modified xsi:type="dcterms:W3CDTF">2011-11-15T17:09:00Z</dcterms:modified>
</cp:coreProperties>
</file>