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A935" w14:textId="1907C1D4" w:rsidR="009C038F" w:rsidRDefault="00D45274" w:rsidP="000A1CA6">
      <w:pPr>
        <w:pStyle w:val="Overskrift1"/>
        <w:spacing w:after="360"/>
      </w:pPr>
      <w:r>
        <w:t>Hydrogenspektret</w:t>
      </w:r>
    </w:p>
    <w:p w14:paraId="06739C8C" w14:textId="0CF34E74" w:rsidR="00D45274" w:rsidRDefault="000A05D7" w:rsidP="000A05D7">
      <w:pPr>
        <w:pStyle w:val="Overskrift4"/>
      </w:pPr>
      <w:r>
        <w:t>Formål</w:t>
      </w:r>
    </w:p>
    <w:p w14:paraId="55A83C2E" w14:textId="19A3538E" w:rsidR="000A05D7" w:rsidRDefault="007B6BF0" w:rsidP="000A05D7">
      <w:r>
        <w:t>Eksperimentelt a</w:t>
      </w:r>
      <w:r w:rsidR="000A05D7">
        <w:t xml:space="preserve">t bestemme bølgelængderne af fire spektrallinjer </w:t>
      </w:r>
      <w:r w:rsidR="00781B94">
        <w:t>fra</w:t>
      </w:r>
      <w:r w:rsidR="000A05D7">
        <w:t xml:space="preserve"> den synlige del af spek</w:t>
      </w:r>
      <w:r>
        <w:softHyphen/>
      </w:r>
      <w:r w:rsidR="000A05D7">
        <w:t>tret fra grund</w:t>
      </w:r>
      <w:r w:rsidR="00781B94">
        <w:softHyphen/>
      </w:r>
      <w:r w:rsidR="000A05D7">
        <w:t xml:space="preserve">stoffet </w:t>
      </w:r>
      <w:r w:rsidR="000A05D7" w:rsidRPr="007B6BF0">
        <w:rPr>
          <w:i/>
          <w:iCs/>
        </w:rPr>
        <w:t>hydrogen</w:t>
      </w:r>
      <w:r w:rsidR="000A05D7">
        <w:t xml:space="preserve"> og bagefter sammenligne d</w:t>
      </w:r>
      <w:r>
        <w:t>isse</w:t>
      </w:r>
      <w:r w:rsidR="000A05D7">
        <w:t xml:space="preserve"> med de teoretiske bøl</w:t>
      </w:r>
      <w:r>
        <w:softHyphen/>
      </w:r>
      <w:r w:rsidR="000A05D7">
        <w:t>ge</w:t>
      </w:r>
      <w:r>
        <w:softHyphen/>
      </w:r>
      <w:r w:rsidR="000A05D7">
        <w:t xml:space="preserve">længder, man </w:t>
      </w:r>
      <w:r w:rsidR="00B87414">
        <w:t xml:space="preserve">kan få </w:t>
      </w:r>
      <w:r w:rsidR="000A05D7">
        <w:t xml:space="preserve">ved at bruge en formel, der skyldes Niels Bohr. </w:t>
      </w:r>
    </w:p>
    <w:p w14:paraId="17EDFF54" w14:textId="60C7377A" w:rsidR="000A05D7" w:rsidRPr="000A05D7" w:rsidRDefault="000A05D7" w:rsidP="000A05D7">
      <w:r>
        <w:t xml:space="preserve">  </w:t>
      </w:r>
    </w:p>
    <w:p w14:paraId="40A12856" w14:textId="77777777" w:rsidR="00D45274" w:rsidRDefault="00D45274" w:rsidP="00D45274"/>
    <w:p w14:paraId="019546CF" w14:textId="77777777" w:rsidR="00D45274" w:rsidRDefault="00D45274" w:rsidP="00D45274">
      <w:pPr>
        <w:pStyle w:val="Overskrift4"/>
      </w:pPr>
      <w:r>
        <w:t>Apparatur</w:t>
      </w:r>
    </w:p>
    <w:p w14:paraId="56CA2553" w14:textId="1900E0CC" w:rsidR="00D45274" w:rsidRDefault="00E87FC0" w:rsidP="00E87FC0">
      <w:pPr>
        <w:pStyle w:val="Ingenafstand"/>
      </w:pPr>
      <w:r w:rsidRPr="00E87FC0">
        <w:rPr>
          <w:i/>
          <w:iCs/>
        </w:rPr>
        <w:t xml:space="preserve">Go Direct Emissions </w:t>
      </w:r>
      <w:proofErr w:type="spellStart"/>
      <w:r w:rsidRPr="00E87FC0">
        <w:rPr>
          <w:i/>
          <w:iCs/>
        </w:rPr>
        <w:t>Spectrometer</w:t>
      </w:r>
      <w:proofErr w:type="spellEnd"/>
      <w:r w:rsidRPr="00E87FC0">
        <w:t xml:space="preserve"> fra firmaet </w:t>
      </w:r>
      <w:proofErr w:type="spellStart"/>
      <w:r w:rsidRPr="00E87FC0">
        <w:rPr>
          <w:i/>
          <w:iCs/>
        </w:rPr>
        <w:t>Vernier</w:t>
      </w:r>
      <w:proofErr w:type="spellEnd"/>
      <w:r>
        <w:t xml:space="preserve"> – </w:t>
      </w:r>
      <w:r w:rsidRPr="00E87FC0">
        <w:t>med fibe</w:t>
      </w:r>
      <w:r>
        <w:t>rkabel påmonteret</w:t>
      </w:r>
      <w:r w:rsidR="00247A73">
        <w:t xml:space="preserve"> og et USB-kabel</w:t>
      </w:r>
      <w:r>
        <w:t xml:space="preserve">. </w:t>
      </w:r>
      <w:r w:rsidR="00D45274">
        <w:t>Der</w:t>
      </w:r>
      <w:r>
        <w:softHyphen/>
      </w:r>
      <w:r w:rsidR="00D45274">
        <w:t>ud</w:t>
      </w:r>
      <w:r>
        <w:softHyphen/>
      </w:r>
      <w:r w:rsidR="00D45274">
        <w:t xml:space="preserve">over et hydrogenrør og en computer. </w:t>
      </w:r>
      <w:r>
        <w:t>Til at analysere og optage spektret benyttes soft</w:t>
      </w:r>
      <w:r>
        <w:softHyphen/>
        <w:t xml:space="preserve">waren </w:t>
      </w:r>
      <w:proofErr w:type="spellStart"/>
      <w:r>
        <w:rPr>
          <w:i/>
          <w:iCs/>
        </w:rPr>
        <w:t>Vernier</w:t>
      </w:r>
      <w:proofErr w:type="spellEnd"/>
      <w:r>
        <w:rPr>
          <w:i/>
          <w:iCs/>
        </w:rPr>
        <w:t xml:space="preserve"> </w:t>
      </w:r>
      <w:proofErr w:type="spellStart"/>
      <w:r w:rsidR="001C21F8">
        <w:rPr>
          <w:i/>
          <w:iCs/>
        </w:rPr>
        <w:t>Spectral</w:t>
      </w:r>
      <w:proofErr w:type="spellEnd"/>
      <w:r>
        <w:rPr>
          <w:i/>
          <w:iCs/>
        </w:rPr>
        <w:t xml:space="preserve"> Analysis</w:t>
      </w:r>
      <w:r w:rsidR="001C21F8">
        <w:t>, der kan anvendes gratis uden licens og hen</w:t>
      </w:r>
      <w:r w:rsidR="001C21F8">
        <w:softHyphen/>
        <w:t xml:space="preserve">tes </w:t>
      </w:r>
      <w:r w:rsidR="003A2277">
        <w:t xml:space="preserve">på </w:t>
      </w:r>
      <w:proofErr w:type="spellStart"/>
      <w:r w:rsidR="003A2277">
        <w:t>Verniers</w:t>
      </w:r>
      <w:proofErr w:type="spellEnd"/>
      <w:r w:rsidR="003A2277">
        <w:t xml:space="preserve"> egen hjemmeside</w:t>
      </w:r>
      <w:r w:rsidR="001C21F8">
        <w:t xml:space="preserve">: </w:t>
      </w:r>
      <w:hyperlink r:id="rId8" w:history="1">
        <w:r w:rsidR="001C21F8" w:rsidRPr="00A96169">
          <w:rPr>
            <w:rStyle w:val="Hyperlink"/>
          </w:rPr>
          <w:t>https://www.vernier.com/product/spectral-analysis/</w:t>
        </w:r>
      </w:hyperlink>
      <w:r w:rsidR="001C21F8">
        <w:t xml:space="preserve">. </w:t>
      </w:r>
    </w:p>
    <w:p w14:paraId="107D4AC4" w14:textId="749AA8F8" w:rsidR="001C21F8" w:rsidRPr="00E87FC0" w:rsidRDefault="001C21F8" w:rsidP="00E87FC0">
      <w:pPr>
        <w:pStyle w:val="Ingenafstand"/>
      </w:pPr>
    </w:p>
    <w:p w14:paraId="398A2395" w14:textId="684C2C01" w:rsidR="00D45274" w:rsidRDefault="00D45274" w:rsidP="00D45274"/>
    <w:p w14:paraId="343A3D24" w14:textId="185A46A9" w:rsidR="00D45274" w:rsidRDefault="00D45274" w:rsidP="00D45274">
      <w:pPr>
        <w:pStyle w:val="Overskrift4"/>
      </w:pPr>
      <w:r>
        <w:t>Forsøg</w:t>
      </w:r>
    </w:p>
    <w:p w14:paraId="32B16A3C" w14:textId="77777777" w:rsidR="000A1CA6" w:rsidRDefault="0008661B" w:rsidP="000A1CA6">
      <w:pPr>
        <w:pStyle w:val="Ingenafstand"/>
        <w:numPr>
          <w:ilvl w:val="0"/>
          <w:numId w:val="1"/>
        </w:numPr>
      </w:pPr>
      <w:r>
        <w:rPr>
          <w:noProof/>
        </w:rPr>
        <w:drawing>
          <wp:anchor distT="0" distB="0" distL="215900" distR="114300" simplePos="0" relativeHeight="251658240" behindDoc="0" locked="0" layoutInCell="1" allowOverlap="1" wp14:anchorId="1A34F8F8" wp14:editId="08E500E9">
            <wp:simplePos x="0" y="0"/>
            <wp:positionH relativeFrom="margin">
              <wp:posOffset>3056890</wp:posOffset>
            </wp:positionH>
            <wp:positionV relativeFrom="paragraph">
              <wp:posOffset>9525</wp:posOffset>
            </wp:positionV>
            <wp:extent cx="2339975" cy="4643755"/>
            <wp:effectExtent l="0" t="0" r="3175" b="4445"/>
            <wp:wrapSquare wrapText="bothSides"/>
            <wp:docPr id="1950295096" name="Billede 4" descr="Et billede, der indeholder tekst, indendørs, person, Husholdningsapparater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295096" name="Billede 4" descr="Et billede, der indeholder tekst, indendørs, person, Husholdningsapparater&#10;&#10;Indhold genereret af kunstig intelligens kan være forker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464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A73" w:rsidRPr="00247A73">
        <w:t xml:space="preserve">Forbind spektrometeret til computeren via et tilhørende USB-kabel. </w:t>
      </w:r>
    </w:p>
    <w:p w14:paraId="0EE5AFE2" w14:textId="77777777" w:rsidR="000A1CA6" w:rsidRDefault="00247A73" w:rsidP="000A1CA6">
      <w:pPr>
        <w:pStyle w:val="Ingenafstand"/>
        <w:numPr>
          <w:ilvl w:val="0"/>
          <w:numId w:val="1"/>
        </w:numPr>
      </w:pPr>
      <w:r w:rsidRPr="00247A73">
        <w:t>Tænd for compu</w:t>
      </w:r>
      <w:r>
        <w:softHyphen/>
      </w:r>
      <w:r w:rsidRPr="00247A73">
        <w:t>teren og åbn programmet</w:t>
      </w:r>
      <w:r w:rsidR="001C21F8" w:rsidRPr="001C21F8">
        <w:rPr>
          <w:i/>
          <w:iCs/>
        </w:rPr>
        <w:t xml:space="preserve"> </w:t>
      </w:r>
      <w:proofErr w:type="spellStart"/>
      <w:r w:rsidR="001C21F8">
        <w:rPr>
          <w:i/>
          <w:iCs/>
        </w:rPr>
        <w:t>Spectral</w:t>
      </w:r>
      <w:proofErr w:type="spellEnd"/>
      <w:r w:rsidR="001C21F8">
        <w:rPr>
          <w:i/>
          <w:iCs/>
        </w:rPr>
        <w:t xml:space="preserve"> Analysis</w:t>
      </w:r>
      <w:r w:rsidRPr="00247A73">
        <w:t xml:space="preserve">. </w:t>
      </w:r>
    </w:p>
    <w:p w14:paraId="7AEECE2D" w14:textId="41AD9B47" w:rsidR="001C21F8" w:rsidRDefault="000A1CA6" w:rsidP="000A1CA6">
      <w:pPr>
        <w:pStyle w:val="Ingenafstand"/>
        <w:numPr>
          <w:ilvl w:val="0"/>
          <w:numId w:val="1"/>
        </w:numPr>
      </w:pPr>
      <w:r>
        <w:t xml:space="preserve">Der fremkommer et vindue, hvor man skal vælge </w:t>
      </w:r>
      <w:r>
        <w:rPr>
          <w:i/>
          <w:iCs/>
        </w:rPr>
        <w:t xml:space="preserve">Emissioner &gt; </w:t>
      </w:r>
      <w:proofErr w:type="spellStart"/>
      <w:r>
        <w:rPr>
          <w:i/>
          <w:iCs/>
        </w:rPr>
        <w:t>v.s</w:t>
      </w:r>
      <w:proofErr w:type="spellEnd"/>
      <w:r>
        <w:rPr>
          <w:i/>
          <w:iCs/>
        </w:rPr>
        <w:t xml:space="preserve">. bølgelængde </w:t>
      </w:r>
      <w:r>
        <w:t>(</w:t>
      </w:r>
      <w:r>
        <w:rPr>
          <w:i/>
          <w:iCs/>
        </w:rPr>
        <w:t>fuldt spektrum</w:t>
      </w:r>
      <w:r>
        <w:t>), som det fremgår af skærmbil</w:t>
      </w:r>
      <w:r>
        <w:softHyphen/>
        <w:t>le</w:t>
      </w:r>
      <w:r>
        <w:softHyphen/>
        <w:t xml:space="preserve">det på næste side. </w:t>
      </w:r>
    </w:p>
    <w:p w14:paraId="1A67884E" w14:textId="19831BB6" w:rsidR="009065A7" w:rsidRDefault="009065A7" w:rsidP="000A1CA6">
      <w:pPr>
        <w:pStyle w:val="Ingenafstand"/>
        <w:numPr>
          <w:ilvl w:val="0"/>
          <w:numId w:val="1"/>
        </w:numPr>
      </w:pPr>
      <w:r>
        <w:t xml:space="preserve">Læreren tænder for hydrogenrøret. </w:t>
      </w:r>
    </w:p>
    <w:p w14:paraId="6131A510" w14:textId="7E8D776C" w:rsidR="00917BB8" w:rsidRDefault="00917BB8" w:rsidP="000A1CA6">
      <w:pPr>
        <w:pStyle w:val="Ingenafstand"/>
        <w:numPr>
          <w:ilvl w:val="0"/>
          <w:numId w:val="1"/>
        </w:numPr>
      </w:pPr>
      <w:r>
        <w:t xml:space="preserve">Øverst i softwareprogrammet er der en knap, som hedder </w:t>
      </w:r>
      <w:r>
        <w:rPr>
          <w:i/>
          <w:iCs/>
        </w:rPr>
        <w:t>OPSAML</w:t>
      </w:r>
      <w:r>
        <w:t xml:space="preserve">. Tryk på den. Det betyder, at udstyret begynder at måle. </w:t>
      </w:r>
    </w:p>
    <w:p w14:paraId="603358BE" w14:textId="5153E44F" w:rsidR="009065A7" w:rsidRPr="000A1CA6" w:rsidRDefault="00917BB8" w:rsidP="000A1CA6">
      <w:pPr>
        <w:pStyle w:val="Ingenafstand"/>
        <w:numPr>
          <w:ilvl w:val="0"/>
          <w:numId w:val="1"/>
        </w:numPr>
      </w:pPr>
      <w:r>
        <w:t>Den frie ende af fiberkablet, som er påmon</w:t>
      </w:r>
      <w:r>
        <w:softHyphen/>
        <w:t>teret spek</w:t>
      </w:r>
      <w:r>
        <w:softHyphen/>
        <w:t>tro</w:t>
      </w:r>
      <w:r>
        <w:softHyphen/>
      </w:r>
      <w:r>
        <w:softHyphen/>
        <w:t>me</w:t>
      </w:r>
      <w:r>
        <w:softHyphen/>
        <w:t>te</w:t>
      </w:r>
      <w:r>
        <w:softHyphen/>
        <w:t>ret, peges hen mod udlad</w:t>
      </w:r>
      <w:r>
        <w:softHyphen/>
        <w:t>nings</w:t>
      </w:r>
      <w:r>
        <w:softHyphen/>
      </w:r>
      <w:r>
        <w:softHyphen/>
        <w:t>røret (uden at ramme dette) med hen</w:t>
      </w:r>
      <w:r>
        <w:softHyphen/>
        <w:t>blik på at opsamle lys derfra. Man kan se, at nogle linjer vok</w:t>
      </w:r>
      <w:r>
        <w:softHyphen/>
        <w:t>ser op jo tættere fiber</w:t>
      </w:r>
      <w:r>
        <w:softHyphen/>
        <w:t>kab</w:t>
      </w:r>
      <w:r>
        <w:softHyphen/>
        <w:t>let er på røret. Kunsten er nu at trykke på knappen STOP, når man kan se fire ret tyde</w:t>
      </w:r>
      <w:r>
        <w:softHyphen/>
        <w:t xml:space="preserve">lige linjer. Se et skærmbillede på næste side. Herefter er forsøget slut, og man skal analysere data. </w:t>
      </w:r>
    </w:p>
    <w:p w14:paraId="654E5496" w14:textId="77777777" w:rsidR="001C21F8" w:rsidRDefault="001C21F8" w:rsidP="00D45274">
      <w:pPr>
        <w:pStyle w:val="Ingenafstand"/>
      </w:pPr>
    </w:p>
    <w:p w14:paraId="06FAAAD0" w14:textId="77777777" w:rsidR="00917BB8" w:rsidRDefault="00917BB8" w:rsidP="00D45274">
      <w:pPr>
        <w:pStyle w:val="Ingenafstand"/>
      </w:pPr>
    </w:p>
    <w:p w14:paraId="5D0AF292" w14:textId="77777777" w:rsidR="00917BB8" w:rsidRDefault="00917BB8" w:rsidP="00D45274">
      <w:pPr>
        <w:pStyle w:val="Ingenafstand"/>
      </w:pPr>
    </w:p>
    <w:p w14:paraId="51BADA1A" w14:textId="77777777" w:rsidR="00917BB8" w:rsidRDefault="00917BB8" w:rsidP="00D45274">
      <w:pPr>
        <w:pStyle w:val="Ingenafstand"/>
      </w:pPr>
    </w:p>
    <w:p w14:paraId="34FCC35A" w14:textId="77777777" w:rsidR="00917BB8" w:rsidRDefault="00917BB8" w:rsidP="00D45274">
      <w:pPr>
        <w:pStyle w:val="Ingenafstand"/>
      </w:pPr>
    </w:p>
    <w:p w14:paraId="0D6D2EC4" w14:textId="77777777" w:rsidR="00917BB8" w:rsidRDefault="00917BB8" w:rsidP="00D45274">
      <w:pPr>
        <w:pStyle w:val="Ingenafstand"/>
      </w:pPr>
    </w:p>
    <w:p w14:paraId="32BE8ADF" w14:textId="77777777" w:rsidR="00917BB8" w:rsidRDefault="00917BB8" w:rsidP="00D45274">
      <w:pPr>
        <w:pStyle w:val="Ingenafstand"/>
      </w:pPr>
    </w:p>
    <w:p w14:paraId="05797FBE" w14:textId="510C7C53" w:rsidR="001928BD" w:rsidRDefault="00D256D0" w:rsidP="00917BB8">
      <w:pPr>
        <w:jc w:val="center"/>
      </w:pPr>
      <w:r>
        <w:rPr>
          <w:noProof/>
        </w:rPr>
        <w:lastRenderedPageBreak/>
        <w:drawing>
          <wp:inline distT="0" distB="0" distL="0" distR="0" wp14:anchorId="30C16E5C" wp14:editId="227AB11E">
            <wp:extent cx="3650110" cy="4189730"/>
            <wp:effectExtent l="0" t="0" r="7620" b="1270"/>
            <wp:docPr id="454824777" name="Billede 5" descr="Et billede, der indeholder tekst, skærmbillede, software, Websi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24777" name="Billede 5" descr="Et billede, der indeholder tekst, skærmbillede, software, Webside&#10;&#10;Indhold genereret af kunstig intelligens kan være forker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324" cy="419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3427D" w14:textId="77777777" w:rsidR="00917BB8" w:rsidRDefault="00917BB8" w:rsidP="00917BB8">
      <w:pPr>
        <w:jc w:val="center"/>
      </w:pPr>
    </w:p>
    <w:p w14:paraId="70BBFC74" w14:textId="77777777" w:rsidR="00917BB8" w:rsidRDefault="00917BB8" w:rsidP="00917BB8">
      <w:pPr>
        <w:jc w:val="center"/>
      </w:pPr>
    </w:p>
    <w:p w14:paraId="36FA1ACC" w14:textId="6422F8DC" w:rsidR="00D45274" w:rsidRDefault="001928BD" w:rsidP="007A3F25">
      <w:pPr>
        <w:tabs>
          <w:tab w:val="clear" w:pos="425"/>
        </w:tabs>
        <w:spacing w:after="160" w:line="259" w:lineRule="auto"/>
        <w:jc w:val="center"/>
      </w:pPr>
      <w:r>
        <w:rPr>
          <w:noProof/>
        </w:rPr>
        <w:drawing>
          <wp:inline distT="0" distB="0" distL="0" distR="0" wp14:anchorId="2CB1F29B" wp14:editId="4E9F50AA">
            <wp:extent cx="4831080" cy="4729960"/>
            <wp:effectExtent l="0" t="0" r="7620" b="0"/>
            <wp:docPr id="317218849" name="Billede 3" descr="Et billede, der indeholder tekst, diagram, linje/række, Kurv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18849" name="Billede 3" descr="Et billede, der indeholder tekst, diagram, linje/række, Kurve&#10;&#10;Indhold genereret af kunstig intelligens kan være forker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16" cy="473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5274">
        <w:br w:type="page"/>
      </w:r>
    </w:p>
    <w:p w14:paraId="1412B08A" w14:textId="5F981724" w:rsidR="002929CA" w:rsidRDefault="002929CA" w:rsidP="002929CA">
      <w:pPr>
        <w:pStyle w:val="Overskrift4"/>
      </w:pPr>
      <w:r>
        <w:lastRenderedPageBreak/>
        <w:t>Databehandling</w:t>
      </w:r>
    </w:p>
    <w:p w14:paraId="18587DF9" w14:textId="622B3A06" w:rsidR="002929CA" w:rsidRDefault="002929CA" w:rsidP="002929CA">
      <w:r>
        <w:t xml:space="preserve">Når man klikker et sted på det hvide område i programmet, dukker en lodret </w:t>
      </w:r>
      <w:proofErr w:type="spellStart"/>
      <w:r>
        <w:rPr>
          <w:i/>
          <w:iCs/>
        </w:rPr>
        <w:t>målelinje</w:t>
      </w:r>
      <w:proofErr w:type="spellEnd"/>
      <w:r>
        <w:t xml:space="preserve"> op. Den kan man flytte med, indtil linjen rammer toppen af en spektrallinje. </w:t>
      </w:r>
      <w:r w:rsidR="00200E60">
        <w:t>I bunden af lin</w:t>
      </w:r>
      <w:r w:rsidR="00BC0EE7">
        <w:softHyphen/>
      </w:r>
      <w:r w:rsidR="000D72EB">
        <w:softHyphen/>
      </w:r>
      <w:r w:rsidR="00200E60">
        <w:t>jen er anbragt et gråt felt, som angiver bølgelængden for spektrallinjen. Se skærm</w:t>
      </w:r>
      <w:r w:rsidR="000D72EB">
        <w:softHyphen/>
      </w:r>
      <w:r w:rsidR="00200E60">
        <w:t>bil</w:t>
      </w:r>
      <w:r w:rsidR="000D72EB">
        <w:softHyphen/>
      </w:r>
      <w:r w:rsidR="00200E60">
        <w:t>le</w:t>
      </w:r>
      <w:r w:rsidR="000D72EB">
        <w:softHyphen/>
      </w:r>
      <w:r w:rsidR="00BC0EE7">
        <w:softHyphen/>
      </w:r>
      <w:r w:rsidR="00200E60">
        <w:t xml:space="preserve">det på forrige side. Her er </w:t>
      </w:r>
      <w:proofErr w:type="spellStart"/>
      <w:r w:rsidR="00200E60">
        <w:t>målelinjen</w:t>
      </w:r>
      <w:proofErr w:type="spellEnd"/>
      <w:r w:rsidR="00200E60">
        <w:t xml:space="preserve"> dog med vilje endnu ikke anbragt oveni en top. Når man er færdig med </w:t>
      </w:r>
      <w:proofErr w:type="spellStart"/>
      <w:r w:rsidR="00200E60">
        <w:t>målelinjen</w:t>
      </w:r>
      <w:proofErr w:type="spellEnd"/>
      <w:r w:rsidR="00200E60">
        <w:t>, kan man klikke den væk</w:t>
      </w:r>
      <w:r w:rsidR="000D72EB">
        <w:t xml:space="preserve"> via krydset foroven.</w:t>
      </w:r>
      <w:r w:rsidR="00BC0EE7">
        <w:t xml:space="preserve"> Gentag måle</w:t>
      </w:r>
      <w:r w:rsidR="00BC0EE7">
        <w:softHyphen/>
        <w:t>proceduren for alle fire synlige toppe og anfør de målte bølgelængder i første ko</w:t>
      </w:r>
      <w:r w:rsidR="00BC0EE7">
        <w:softHyphen/>
        <w:t>lon</w:t>
      </w:r>
      <w:r w:rsidR="00BC0EE7">
        <w:softHyphen/>
        <w:t>ne i følgende skema:</w:t>
      </w:r>
      <w:r w:rsidR="000D72EB">
        <w:t xml:space="preserve"> </w:t>
      </w:r>
      <w:r w:rsidR="00200E60">
        <w:t xml:space="preserve"> </w:t>
      </w:r>
      <w:r>
        <w:t xml:space="preserve"> </w:t>
      </w:r>
    </w:p>
    <w:p w14:paraId="4DCF3857" w14:textId="77777777" w:rsidR="000D72EB" w:rsidRDefault="000D72EB" w:rsidP="002929CA"/>
    <w:p w14:paraId="360A2F86" w14:textId="77777777" w:rsidR="00663C37" w:rsidRDefault="00663C37" w:rsidP="00663C37"/>
    <w:tbl>
      <w:tblPr>
        <w:tblStyle w:val="Tabel-Gitter"/>
        <w:tblW w:w="68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20"/>
        <w:gridCol w:w="3384"/>
      </w:tblGrid>
      <w:tr w:rsidR="00663C37" w14:paraId="548E6979" w14:textId="77777777" w:rsidTr="004F5AD7">
        <w:trPr>
          <w:trHeight w:val="397"/>
          <w:jc w:val="center"/>
        </w:trPr>
        <w:tc>
          <w:tcPr>
            <w:tcW w:w="4247" w:type="dxa"/>
            <w:shd w:val="clear" w:color="auto" w:fill="FBE4D5" w:themeFill="accent2" w:themeFillTint="33"/>
          </w:tcPr>
          <w:p w14:paraId="3FCE0424" w14:textId="77777777" w:rsidR="00663C37" w:rsidRPr="00563E72" w:rsidRDefault="00663C37" w:rsidP="004F5AD7">
            <w:pPr>
              <w:rPr>
                <w:rFonts w:asciiTheme="minorHAnsi" w:hAnsiTheme="minorHAnsi" w:cstheme="minorHAnsi"/>
                <w:color w:val="833C0B" w:themeColor="accent2" w:themeShade="80"/>
                <w:sz w:val="22"/>
              </w:rPr>
            </w:pPr>
            <w:r w:rsidRPr="00563E72">
              <w:rPr>
                <w:rFonts w:asciiTheme="minorHAnsi" w:hAnsiTheme="minorHAnsi" w:cstheme="minorHAnsi"/>
                <w:color w:val="833C0B" w:themeColor="accent2" w:themeShade="80"/>
                <w:sz w:val="22"/>
              </w:rPr>
              <w:t>Eksperimentel bølgelængde (nm)</w:t>
            </w:r>
          </w:p>
        </w:tc>
        <w:tc>
          <w:tcPr>
            <w:tcW w:w="4247" w:type="dxa"/>
            <w:shd w:val="clear" w:color="auto" w:fill="FBE4D5" w:themeFill="accent2" w:themeFillTint="33"/>
          </w:tcPr>
          <w:p w14:paraId="5D81B876" w14:textId="77777777" w:rsidR="00663C37" w:rsidRPr="00563E72" w:rsidRDefault="00663C37" w:rsidP="004F5AD7">
            <w:pPr>
              <w:rPr>
                <w:rFonts w:asciiTheme="minorHAnsi" w:hAnsiTheme="minorHAnsi" w:cstheme="minorHAnsi"/>
                <w:color w:val="833C0B" w:themeColor="accent2" w:themeShade="80"/>
                <w:sz w:val="22"/>
              </w:rPr>
            </w:pPr>
            <w:r w:rsidRPr="00563E72">
              <w:rPr>
                <w:rFonts w:asciiTheme="minorHAnsi" w:hAnsiTheme="minorHAnsi" w:cstheme="minorHAnsi"/>
                <w:color w:val="833C0B" w:themeColor="accent2" w:themeShade="80"/>
                <w:sz w:val="22"/>
              </w:rPr>
              <w:t>Teoretisk bølgelængde (nm)</w:t>
            </w:r>
          </w:p>
        </w:tc>
      </w:tr>
      <w:tr w:rsidR="00663C37" w14:paraId="6B922F02" w14:textId="77777777" w:rsidTr="004F5AD7">
        <w:trPr>
          <w:trHeight w:val="397"/>
          <w:jc w:val="center"/>
        </w:trPr>
        <w:tc>
          <w:tcPr>
            <w:tcW w:w="4247" w:type="dxa"/>
          </w:tcPr>
          <w:p w14:paraId="7671224B" w14:textId="77777777" w:rsidR="00663C37" w:rsidRDefault="00663C37" w:rsidP="004F5AD7"/>
        </w:tc>
        <w:tc>
          <w:tcPr>
            <w:tcW w:w="4247" w:type="dxa"/>
          </w:tcPr>
          <w:p w14:paraId="6D3D8131" w14:textId="77777777" w:rsidR="00663C37" w:rsidRDefault="00663C37" w:rsidP="004F5AD7"/>
        </w:tc>
      </w:tr>
      <w:tr w:rsidR="00663C37" w14:paraId="4BB44629" w14:textId="77777777" w:rsidTr="004F5AD7">
        <w:trPr>
          <w:trHeight w:val="397"/>
          <w:jc w:val="center"/>
        </w:trPr>
        <w:tc>
          <w:tcPr>
            <w:tcW w:w="4247" w:type="dxa"/>
          </w:tcPr>
          <w:p w14:paraId="62224374" w14:textId="77777777" w:rsidR="00663C37" w:rsidRDefault="00663C37" w:rsidP="004F5AD7"/>
        </w:tc>
        <w:tc>
          <w:tcPr>
            <w:tcW w:w="4247" w:type="dxa"/>
          </w:tcPr>
          <w:p w14:paraId="5782B05A" w14:textId="77777777" w:rsidR="00663C37" w:rsidRDefault="00663C37" w:rsidP="004F5AD7"/>
        </w:tc>
      </w:tr>
      <w:tr w:rsidR="00663C37" w14:paraId="263B1344" w14:textId="77777777" w:rsidTr="004F5AD7">
        <w:trPr>
          <w:trHeight w:val="397"/>
          <w:jc w:val="center"/>
        </w:trPr>
        <w:tc>
          <w:tcPr>
            <w:tcW w:w="4247" w:type="dxa"/>
          </w:tcPr>
          <w:p w14:paraId="5DF46816" w14:textId="77777777" w:rsidR="00663C37" w:rsidRDefault="00663C37" w:rsidP="004F5AD7"/>
        </w:tc>
        <w:tc>
          <w:tcPr>
            <w:tcW w:w="4247" w:type="dxa"/>
          </w:tcPr>
          <w:p w14:paraId="044A01FE" w14:textId="77777777" w:rsidR="00663C37" w:rsidRDefault="00663C37" w:rsidP="004F5AD7"/>
        </w:tc>
      </w:tr>
      <w:tr w:rsidR="00663C37" w14:paraId="73827AD9" w14:textId="77777777" w:rsidTr="004F5AD7">
        <w:trPr>
          <w:trHeight w:val="397"/>
          <w:jc w:val="center"/>
        </w:trPr>
        <w:tc>
          <w:tcPr>
            <w:tcW w:w="4247" w:type="dxa"/>
          </w:tcPr>
          <w:p w14:paraId="435ECEB3" w14:textId="77777777" w:rsidR="00663C37" w:rsidRDefault="00663C37" w:rsidP="004F5AD7"/>
        </w:tc>
        <w:tc>
          <w:tcPr>
            <w:tcW w:w="4247" w:type="dxa"/>
          </w:tcPr>
          <w:p w14:paraId="272C8F4E" w14:textId="77777777" w:rsidR="00663C37" w:rsidRDefault="00663C37" w:rsidP="004F5AD7"/>
        </w:tc>
      </w:tr>
    </w:tbl>
    <w:p w14:paraId="6FAFDD07" w14:textId="77777777" w:rsidR="00663C37" w:rsidRDefault="00663C37" w:rsidP="00663C37">
      <w:r>
        <w:t xml:space="preserve"> </w:t>
      </w:r>
    </w:p>
    <w:p w14:paraId="1E6E348A" w14:textId="77777777" w:rsidR="002929CA" w:rsidRPr="002929CA" w:rsidRDefault="002929CA" w:rsidP="002929CA"/>
    <w:p w14:paraId="4C997910" w14:textId="5627C638" w:rsidR="002929CA" w:rsidRDefault="00F01CD9" w:rsidP="000A05D7">
      <w:pPr>
        <w:pStyle w:val="Ingenafstand"/>
      </w:pPr>
      <w:r>
        <w:t xml:space="preserve">De teoretiske bølgelængder for de fire spektrallinjer fra den synlige del af spektret har du sikkert </w:t>
      </w:r>
      <w:r w:rsidR="00311D70">
        <w:t xml:space="preserve">allerede set i din lærebog, eller du kan </w:t>
      </w:r>
      <w:r w:rsidR="005F687C">
        <w:t xml:space="preserve">finde </w:t>
      </w:r>
      <w:r w:rsidR="00311D70">
        <w:t>dem på Internettet. Skriv dem op i 2. ko</w:t>
      </w:r>
      <w:r w:rsidR="00311D70">
        <w:softHyphen/>
        <w:t>lon</w:t>
      </w:r>
      <w:r w:rsidR="00311D70">
        <w:softHyphen/>
        <w:t>ne i skemaet. Hvor tæt er de eksperimentelle værdier på de teoretiske, regnet i nm?</w:t>
      </w:r>
      <w:r>
        <w:t xml:space="preserve"> </w:t>
      </w:r>
    </w:p>
    <w:p w14:paraId="3B7817AA" w14:textId="77777777" w:rsidR="00F01CD9" w:rsidRDefault="00F01CD9" w:rsidP="000A05D7">
      <w:pPr>
        <w:pStyle w:val="Ingenafstand"/>
      </w:pPr>
    </w:p>
    <w:p w14:paraId="28E0F533" w14:textId="77777777" w:rsidR="00F01CD9" w:rsidRDefault="00F01CD9" w:rsidP="000A05D7">
      <w:pPr>
        <w:pStyle w:val="Ingenafstand"/>
      </w:pPr>
    </w:p>
    <w:p w14:paraId="1D3CE4DD" w14:textId="77777777" w:rsidR="005F687C" w:rsidRDefault="005F687C" w:rsidP="005F687C">
      <w:pPr>
        <w:pStyle w:val="Overskrift4"/>
      </w:pPr>
      <w:r>
        <w:t>Ekstra forsøg</w:t>
      </w:r>
    </w:p>
    <w:p w14:paraId="4424BA71" w14:textId="77777777" w:rsidR="005F687C" w:rsidRDefault="005F687C" w:rsidP="005F687C">
      <w:r>
        <w:t xml:space="preserve">Det er en mulighed også at optage spektret fra enten Solen eller en glødepære for at se, at man nu får et </w:t>
      </w:r>
      <w:r>
        <w:rPr>
          <w:i/>
        </w:rPr>
        <w:t>kontinuert spektrum</w:t>
      </w:r>
      <w:r>
        <w:t xml:space="preserve"> i stedet for et </w:t>
      </w:r>
      <w:r>
        <w:rPr>
          <w:i/>
        </w:rPr>
        <w:t>linjespektrum</w:t>
      </w:r>
      <w:r>
        <w:t xml:space="preserve">. Det kontinuerte spektrum fra Solen eller glødepæren kaldes også et </w:t>
      </w:r>
      <w:r>
        <w:rPr>
          <w:i/>
        </w:rPr>
        <w:t>varmespektrum</w:t>
      </w:r>
      <w:r>
        <w:t xml:space="preserve">. </w:t>
      </w:r>
    </w:p>
    <w:p w14:paraId="41F63430" w14:textId="77777777" w:rsidR="005F687C" w:rsidRDefault="005F687C" w:rsidP="000A05D7">
      <w:pPr>
        <w:pStyle w:val="Ingenafstand"/>
      </w:pPr>
    </w:p>
    <w:p w14:paraId="0CA378CF" w14:textId="7AACD1E8" w:rsidR="00663C37" w:rsidRDefault="00663C37" w:rsidP="000A05D7">
      <w:pPr>
        <w:pStyle w:val="Ingenafstand"/>
      </w:pPr>
    </w:p>
    <w:p w14:paraId="6DF86FAA" w14:textId="4B9C2D84" w:rsidR="002929CA" w:rsidRDefault="00663C37" w:rsidP="00663C37">
      <w:pPr>
        <w:pStyle w:val="Overskrift4"/>
      </w:pPr>
      <w:r>
        <w:t>Lidt historie</w:t>
      </w:r>
    </w:p>
    <w:p w14:paraId="33774D93" w14:textId="3FEDFDB8" w:rsidR="000A05D7" w:rsidRDefault="00061118" w:rsidP="000A05D7">
      <w:pPr>
        <w:pStyle w:val="Ingenafstand"/>
      </w:pPr>
      <w:r>
        <w:rPr>
          <w:noProof/>
        </w:rPr>
        <w:drawing>
          <wp:anchor distT="0" distB="0" distL="234315" distR="114300" simplePos="0" relativeHeight="251659264" behindDoc="0" locked="0" layoutInCell="1" allowOverlap="1" wp14:anchorId="051C610A" wp14:editId="282B5263">
            <wp:simplePos x="0" y="0"/>
            <wp:positionH relativeFrom="margin">
              <wp:align>right</wp:align>
            </wp:positionH>
            <wp:positionV relativeFrom="paragraph">
              <wp:posOffset>11169</wp:posOffset>
            </wp:positionV>
            <wp:extent cx="2178000" cy="3060000"/>
            <wp:effectExtent l="0" t="0" r="0" b="7620"/>
            <wp:wrapSquare wrapText="bothSides"/>
            <wp:docPr id="874142911" name="Billede 10" descr="Et billede, der indeholder Ansigt, portræt, person, tøj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142911" name="Billede 10" descr="Et billede, der indeholder Ansigt, portræt, person, tøj&#10;&#10;Indhold genereret af kunstig intelligens kan være forker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13F">
        <w:t xml:space="preserve">Fænomenet med spektrallinjer </w:t>
      </w:r>
      <w:r w:rsidR="004D018E">
        <w:t xml:space="preserve">har været kendt siden tidligt i 1800-tallet. </w:t>
      </w:r>
      <w:r w:rsidR="00194CEA">
        <w:t>I begyndelsen var det især sollyset, man studerede (mørke linjer heri). Se</w:t>
      </w:r>
      <w:r>
        <w:softHyphen/>
      </w:r>
      <w:r w:rsidR="00194CEA">
        <w:t xml:space="preserve">nere </w:t>
      </w:r>
      <w:r w:rsidR="00194CEA" w:rsidRPr="00194CEA">
        <w:t xml:space="preserve">undersøgte </w:t>
      </w:r>
      <w:r w:rsidR="00194CEA">
        <w:t xml:space="preserve">man </w:t>
      </w:r>
      <w:r w:rsidR="00194CEA" w:rsidRPr="00194CEA">
        <w:t>lyset fra forskellige grund</w:t>
      </w:r>
      <w:r>
        <w:softHyphen/>
      </w:r>
      <w:r>
        <w:softHyphen/>
      </w:r>
      <w:r>
        <w:softHyphen/>
      </w:r>
      <w:r w:rsidR="00194CEA" w:rsidRPr="00194CEA">
        <w:t>stoffer, der blev opvarmet i en flamme</w:t>
      </w:r>
      <w:r>
        <w:t>,</w:t>
      </w:r>
      <w:r w:rsidR="00194CEA">
        <w:t xml:space="preserve"> eller man fremstillede gasudladningsrør med hen</w:t>
      </w:r>
      <w:r>
        <w:softHyphen/>
      </w:r>
      <w:r w:rsidR="00194CEA">
        <w:t>blik på at studere spektrallinjer</w:t>
      </w:r>
      <w:r>
        <w:t xml:space="preserve"> i lyset </w:t>
      </w:r>
      <w:r w:rsidR="00194CEA">
        <w:t>herfra. I lang tid var det en gåde, hvordan spektralli</w:t>
      </w:r>
      <w:r>
        <w:t>n</w:t>
      </w:r>
      <w:r w:rsidR="00194CEA">
        <w:t>jer opst</w:t>
      </w:r>
      <w:r>
        <w:t>år</w:t>
      </w:r>
      <w:r w:rsidR="00194CEA">
        <w:t>. Det hang også sammen med, at man endnu ikke havde for</w:t>
      </w:r>
      <w:r>
        <w:softHyphen/>
      </w:r>
      <w:r w:rsidR="00194CEA">
        <w:t>stået atomet ordentligt endnu. I 1913 kom der imid</w:t>
      </w:r>
      <w:r>
        <w:softHyphen/>
      </w:r>
      <w:r w:rsidR="00194CEA">
        <w:t xml:space="preserve">lertid et gennembrud, da den danske fysiker Niels Bohr (1985-1962) fremsatte sin teori </w:t>
      </w:r>
      <w:r>
        <w:t>om</w:t>
      </w:r>
      <w:r w:rsidR="00194CEA">
        <w:t xml:space="preserve"> en atom</w:t>
      </w:r>
      <w:r>
        <w:softHyphen/>
      </w:r>
      <w:r w:rsidR="00194CEA">
        <w:t xml:space="preserve">model. Bohrs banebrydende artikel i 1913 førte til, at han i 1922 modtog Nobelprisen i fysik. Hans artikel handlede om, at </w:t>
      </w:r>
      <w:r w:rsidR="000A05D7">
        <w:t>hydro</w:t>
      </w:r>
      <w:r>
        <w:softHyphen/>
      </w:r>
      <w:r w:rsidR="000A05D7">
        <w:t>gen</w:t>
      </w:r>
      <w:r>
        <w:softHyphen/>
      </w:r>
      <w:r w:rsidR="000A05D7">
        <w:t>ato</w:t>
      </w:r>
      <w:r>
        <w:softHyphen/>
      </w:r>
      <w:r w:rsidR="000A05D7">
        <w:t xml:space="preserve">met kan </w:t>
      </w:r>
      <w:r w:rsidR="000A05D7">
        <w:lastRenderedPageBreak/>
        <w:t xml:space="preserve">befinde sig i nogle </w:t>
      </w:r>
      <w:r w:rsidR="000A05D7" w:rsidRPr="00061118">
        <w:rPr>
          <w:i/>
          <w:iCs/>
        </w:rPr>
        <w:t>stationære tilstan</w:t>
      </w:r>
      <w:r w:rsidR="008E697D" w:rsidRPr="00061118">
        <w:rPr>
          <w:i/>
          <w:iCs/>
        </w:rPr>
        <w:softHyphen/>
      </w:r>
      <w:r w:rsidR="000A05D7" w:rsidRPr="00061118">
        <w:rPr>
          <w:i/>
          <w:iCs/>
        </w:rPr>
        <w:t>de</w:t>
      </w:r>
      <w:r w:rsidR="000A05D7">
        <w:t>, samt at atomet kan overgå fra en stationær tilstand til en anden ved, at en elektron sprin</w:t>
      </w:r>
      <w:r w:rsidR="008E697D">
        <w:softHyphen/>
      </w:r>
      <w:r w:rsidR="000A05D7">
        <w:t>ger fra en bane til en anden – enten ved udsendelse (emis</w:t>
      </w:r>
      <w:r>
        <w:softHyphen/>
      </w:r>
      <w:r w:rsidR="000A05D7">
        <w:t xml:space="preserve">sion) eller absorption af elektromagnetisk stråling. </w:t>
      </w:r>
    </w:p>
    <w:p w14:paraId="7C69F9E9" w14:textId="75ED8D1A" w:rsidR="006B07F0" w:rsidRDefault="006B07F0" w:rsidP="00061118"/>
    <w:p w14:paraId="0C4973D6" w14:textId="1C538275" w:rsidR="006B07F0" w:rsidRDefault="00903134" w:rsidP="000A05D7">
      <w:pPr>
        <w:pStyle w:val="Ingenafstand"/>
      </w:pPr>
      <w:r>
        <w:t xml:space="preserve">I tilfældet med et udladningsrør sker der følgende: </w:t>
      </w:r>
      <w:r w:rsidRPr="00903134">
        <w:t>Når der tilsluttes spænding til røret</w:t>
      </w:r>
      <w:r>
        <w:t>,</w:t>
      </w:r>
      <w:r w:rsidRPr="00903134">
        <w:t xml:space="preserve"> skabes </w:t>
      </w:r>
      <w:r>
        <w:t xml:space="preserve">der </w:t>
      </w:r>
      <w:r w:rsidRPr="00903134">
        <w:t>et elektrisk felt, der accelererer f</w:t>
      </w:r>
      <w:r>
        <w:t>rie</w:t>
      </w:r>
      <w:r w:rsidRPr="00903134">
        <w:t xml:space="preserve"> elektroner mellem elektroderne. Disse elek</w:t>
      </w:r>
      <w:r>
        <w:softHyphen/>
      </w:r>
      <w:r w:rsidRPr="00903134">
        <w:t>troner kan derved ramme hydrogenatomer, og er energien i en kollision høj nok, kan en elektron i hydrogenatomet blive exciteret, dvs. den springer ud i en bane med et højere energiniveau. Kort tid efter vil elektronen typisk falde ind i en bane med et lavere energiniveau. Det er i denne proces, der udsendes elektromagnetisk stråling, her synligt lys.</w:t>
      </w:r>
      <w:r>
        <w:t xml:space="preserve"> Spektrallinjerne har ganske bestemte bølgelængder. Vi siger, at hydrogen</w:t>
      </w:r>
      <w:r>
        <w:softHyphen/>
        <w:t>røret udsen</w:t>
      </w:r>
      <w:r>
        <w:softHyphen/>
        <w:t xml:space="preserve">der et </w:t>
      </w:r>
      <w:r w:rsidRPr="00903134">
        <w:rPr>
          <w:i/>
          <w:iCs/>
        </w:rPr>
        <w:t>linjespektrum</w:t>
      </w:r>
      <w:r>
        <w:t>.</w:t>
      </w:r>
    </w:p>
    <w:p w14:paraId="4B17FE4D" w14:textId="77777777" w:rsidR="006B07F0" w:rsidRDefault="006B07F0" w:rsidP="000A05D7">
      <w:pPr>
        <w:pStyle w:val="Ingenafstand"/>
      </w:pPr>
    </w:p>
    <w:p w14:paraId="4135D54D" w14:textId="2447D5E7" w:rsidR="006B07F0" w:rsidRDefault="009630F0" w:rsidP="006B07F0">
      <w:pPr>
        <w:jc w:val="center"/>
      </w:pPr>
      <w:r>
        <w:rPr>
          <w:noProof/>
        </w:rPr>
        <w:drawing>
          <wp:inline distT="0" distB="0" distL="0" distR="0" wp14:anchorId="72E5CB31" wp14:editId="4848190F">
            <wp:extent cx="3333750" cy="2819400"/>
            <wp:effectExtent l="0" t="0" r="0" b="0"/>
            <wp:docPr id="824877197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77197" name="Billede 8248771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6497B" w14:textId="77777777" w:rsidR="00903134" w:rsidRDefault="00903134" w:rsidP="006B07F0">
      <w:pPr>
        <w:jc w:val="center"/>
      </w:pPr>
    </w:p>
    <w:p w14:paraId="5CD22970" w14:textId="77777777" w:rsidR="00903134" w:rsidRDefault="00903134" w:rsidP="006B07F0">
      <w:pPr>
        <w:jc w:val="center"/>
      </w:pPr>
    </w:p>
    <w:p w14:paraId="7D547F66" w14:textId="77777777" w:rsidR="00903134" w:rsidRDefault="00903134" w:rsidP="00903134"/>
    <w:p w14:paraId="301D3F6F" w14:textId="77777777" w:rsidR="00903134" w:rsidRDefault="00903134" w:rsidP="00903134"/>
    <w:sectPr w:rsidR="00903134" w:rsidSect="001928BD">
      <w:headerReference w:type="even" r:id="rId14"/>
      <w:headerReference w:type="default" r:id="rId15"/>
      <w:pgSz w:w="11906" w:h="16838" w:code="9"/>
      <w:pgMar w:top="1134" w:right="170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3614E" w14:textId="77777777" w:rsidR="009E36F7" w:rsidRDefault="009E36F7" w:rsidP="00E75A67">
      <w:pPr>
        <w:spacing w:line="240" w:lineRule="auto"/>
      </w:pPr>
      <w:r>
        <w:separator/>
      </w:r>
    </w:p>
  </w:endnote>
  <w:endnote w:type="continuationSeparator" w:id="0">
    <w:p w14:paraId="4EC141AC" w14:textId="77777777" w:rsidR="009E36F7" w:rsidRDefault="009E36F7" w:rsidP="00E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2783D" w14:textId="77777777" w:rsidR="009E36F7" w:rsidRDefault="009E36F7" w:rsidP="00E75A67">
      <w:pPr>
        <w:spacing w:line="240" w:lineRule="auto"/>
      </w:pPr>
      <w:r>
        <w:separator/>
      </w:r>
    </w:p>
  </w:footnote>
  <w:footnote w:type="continuationSeparator" w:id="0">
    <w:p w14:paraId="018FABFB" w14:textId="77777777" w:rsidR="009E36F7" w:rsidRDefault="009E36F7" w:rsidP="00E7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9E69F" w14:textId="77777777" w:rsidR="00454F13" w:rsidRPr="00636749" w:rsidRDefault="00454F13" w:rsidP="00454F13">
    <w:pPr>
      <w:pStyle w:val="Sidehoved"/>
      <w:rPr>
        <w:rFonts w:asciiTheme="minorHAnsi" w:hAnsiTheme="minorHAnsi" w:cstheme="minorHAnsi"/>
        <w:color w:val="0550A5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2</w: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  <w:r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</w:p>
  <w:p w14:paraId="4A31201A" w14:textId="77777777"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1819A" wp14:editId="7CE5B042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AAD010" id="Lige forbindels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13CEA" w14:textId="77777777" w:rsidR="001E62CA" w:rsidRPr="00636749" w:rsidRDefault="00636749">
    <w:pPr>
      <w:pStyle w:val="Sidehoved"/>
      <w:rPr>
        <w:rFonts w:asciiTheme="minorHAnsi" w:hAnsiTheme="minorHAnsi" w:cstheme="minorHAnsi"/>
        <w:color w:val="2E74B5" w:themeColor="accent1" w:themeShade="BF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="001C6D4F"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1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</w:p>
  <w:p w14:paraId="5D3ABB31" w14:textId="77777777"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A7C07A" wp14:editId="488FBC65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1127CB" id="Lige forbindels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E40AF"/>
    <w:multiLevelType w:val="hybridMultilevel"/>
    <w:tmpl w:val="646846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358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74"/>
    <w:rsid w:val="000065D9"/>
    <w:rsid w:val="000169BE"/>
    <w:rsid w:val="00061118"/>
    <w:rsid w:val="0008661B"/>
    <w:rsid w:val="000A05D7"/>
    <w:rsid w:val="000A1CA6"/>
    <w:rsid w:val="000D72EB"/>
    <w:rsid w:val="00114896"/>
    <w:rsid w:val="00131D8B"/>
    <w:rsid w:val="001818F3"/>
    <w:rsid w:val="00190B45"/>
    <w:rsid w:val="001928BD"/>
    <w:rsid w:val="00194CEA"/>
    <w:rsid w:val="001A1F65"/>
    <w:rsid w:val="001A47F0"/>
    <w:rsid w:val="001C21F8"/>
    <w:rsid w:val="001C6D4F"/>
    <w:rsid w:val="001E62CA"/>
    <w:rsid w:val="00200E60"/>
    <w:rsid w:val="00247A73"/>
    <w:rsid w:val="002929CA"/>
    <w:rsid w:val="002B34C8"/>
    <w:rsid w:val="00311D70"/>
    <w:rsid w:val="003A2277"/>
    <w:rsid w:val="003C1AEE"/>
    <w:rsid w:val="003C552E"/>
    <w:rsid w:val="003D65B6"/>
    <w:rsid w:val="00424FB3"/>
    <w:rsid w:val="00454F13"/>
    <w:rsid w:val="004D018E"/>
    <w:rsid w:val="005004C0"/>
    <w:rsid w:val="005113E7"/>
    <w:rsid w:val="005134C2"/>
    <w:rsid w:val="00523B71"/>
    <w:rsid w:val="0053313F"/>
    <w:rsid w:val="00563E72"/>
    <w:rsid w:val="00592B86"/>
    <w:rsid w:val="005D010F"/>
    <w:rsid w:val="005D5C8F"/>
    <w:rsid w:val="005F687C"/>
    <w:rsid w:val="006022DF"/>
    <w:rsid w:val="0061493A"/>
    <w:rsid w:val="00636749"/>
    <w:rsid w:val="00663C37"/>
    <w:rsid w:val="0067680F"/>
    <w:rsid w:val="006A2F2D"/>
    <w:rsid w:val="006B06E8"/>
    <w:rsid w:val="006B07F0"/>
    <w:rsid w:val="006C425A"/>
    <w:rsid w:val="00704634"/>
    <w:rsid w:val="00735E16"/>
    <w:rsid w:val="00770200"/>
    <w:rsid w:val="00781B94"/>
    <w:rsid w:val="007A3F25"/>
    <w:rsid w:val="007B6BF0"/>
    <w:rsid w:val="008654A9"/>
    <w:rsid w:val="008864A6"/>
    <w:rsid w:val="008E697D"/>
    <w:rsid w:val="00903134"/>
    <w:rsid w:val="009065A7"/>
    <w:rsid w:val="009107D6"/>
    <w:rsid w:val="00917BB8"/>
    <w:rsid w:val="00934BF8"/>
    <w:rsid w:val="00955BEB"/>
    <w:rsid w:val="009630F0"/>
    <w:rsid w:val="00986120"/>
    <w:rsid w:val="009C038F"/>
    <w:rsid w:val="009C75D3"/>
    <w:rsid w:val="009D47C4"/>
    <w:rsid w:val="009E0284"/>
    <w:rsid w:val="009E36F7"/>
    <w:rsid w:val="009F38B4"/>
    <w:rsid w:val="00A06404"/>
    <w:rsid w:val="00A26EF0"/>
    <w:rsid w:val="00A35B0D"/>
    <w:rsid w:val="00A37D96"/>
    <w:rsid w:val="00AE2123"/>
    <w:rsid w:val="00B1126D"/>
    <w:rsid w:val="00B87414"/>
    <w:rsid w:val="00BA03E8"/>
    <w:rsid w:val="00BB5061"/>
    <w:rsid w:val="00BC0EE7"/>
    <w:rsid w:val="00CF4B43"/>
    <w:rsid w:val="00D02062"/>
    <w:rsid w:val="00D256D0"/>
    <w:rsid w:val="00D45274"/>
    <w:rsid w:val="00D67096"/>
    <w:rsid w:val="00D733FE"/>
    <w:rsid w:val="00DA07D8"/>
    <w:rsid w:val="00DB1DA2"/>
    <w:rsid w:val="00DD1C4D"/>
    <w:rsid w:val="00E34433"/>
    <w:rsid w:val="00E43ECC"/>
    <w:rsid w:val="00E75A67"/>
    <w:rsid w:val="00E87FC0"/>
    <w:rsid w:val="00EE31CF"/>
    <w:rsid w:val="00F01CD9"/>
    <w:rsid w:val="00F20085"/>
    <w:rsid w:val="00F23B55"/>
    <w:rsid w:val="00FC48CB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BEB2B"/>
  <w15:chartTrackingRefBased/>
  <w15:docId w15:val="{53ED0953-302A-4133-92FE-4FC6489F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680F"/>
    <w:pPr>
      <w:keepNext/>
      <w:keepLines/>
      <w:spacing w:after="120"/>
      <w:jc w:val="left"/>
      <w:outlineLvl w:val="0"/>
    </w:pPr>
    <w:rPr>
      <w:rFonts w:ascii="Cambria" w:eastAsiaTheme="majorEastAsia" w:hAnsi="Cambria" w:cstheme="majorBidi"/>
      <w:b/>
      <w:color w:val="0550A5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680F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0550A5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680F"/>
    <w:pPr>
      <w:keepNext/>
      <w:keepLines/>
      <w:spacing w:after="120"/>
      <w:jc w:val="left"/>
      <w:outlineLvl w:val="2"/>
    </w:pPr>
    <w:rPr>
      <w:rFonts w:eastAsiaTheme="majorEastAsia" w:cstheme="majorBidi"/>
      <w:b/>
      <w:color w:val="0550A5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A47F0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0550A5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A47F0"/>
    <w:pPr>
      <w:keepNext/>
      <w:keepLines/>
      <w:jc w:val="left"/>
      <w:outlineLvl w:val="4"/>
    </w:pPr>
    <w:rPr>
      <w:rFonts w:eastAsiaTheme="majorEastAsia" w:cstheme="majorBidi"/>
      <w:b/>
      <w:color w:val="0550A5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47F0"/>
    <w:pPr>
      <w:keepNext/>
      <w:keepLines/>
      <w:spacing w:before="40"/>
      <w:outlineLvl w:val="5"/>
    </w:pPr>
    <w:rPr>
      <w:rFonts w:eastAsiaTheme="majorEastAsia" w:cstheme="majorBidi"/>
      <w:b/>
      <w:color w:val="DC5046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680F"/>
    <w:rPr>
      <w:rFonts w:ascii="Cambria" w:eastAsiaTheme="majorEastAsia" w:hAnsi="Cambria" w:cstheme="majorBidi"/>
      <w:b/>
      <w:color w:val="0550A5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680F"/>
    <w:rPr>
      <w:rFonts w:ascii="Times New Roman" w:eastAsiaTheme="majorEastAsia" w:hAnsi="Times New Roman" w:cstheme="majorBidi"/>
      <w:b/>
      <w:color w:val="0550A5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680F"/>
    <w:rPr>
      <w:rFonts w:ascii="Times New Roman" w:eastAsiaTheme="majorEastAsia" w:hAnsi="Times New Roman" w:cstheme="majorBidi"/>
      <w:b/>
      <w:color w:val="0550A5"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A47F0"/>
    <w:rPr>
      <w:rFonts w:ascii="Times New Roman" w:eastAsiaTheme="majorEastAsia" w:hAnsi="Times New Roman" w:cstheme="majorBidi"/>
      <w:b/>
      <w:iCs/>
      <w:color w:val="0550A5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A47F0"/>
    <w:rPr>
      <w:rFonts w:ascii="Times New Roman" w:eastAsiaTheme="majorEastAsia" w:hAnsi="Times New Roman" w:cstheme="majorBidi"/>
      <w:b/>
      <w:color w:val="0550A5"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47F0"/>
    <w:rPr>
      <w:rFonts w:ascii="Times New Roman" w:eastAsiaTheme="majorEastAsia" w:hAnsi="Times New Roman" w:cstheme="majorBidi"/>
      <w:b/>
      <w:color w:val="DC5046"/>
      <w:sz w:val="32"/>
    </w:rPr>
  </w:style>
  <w:style w:type="paragraph" w:customStyle="1" w:styleId="Overskrift7opgaver">
    <w:name w:val="Overskrift 7 opgaver"/>
    <w:basedOn w:val="Normal"/>
    <w:link w:val="Overskrift7opgaverTegn"/>
    <w:qFormat/>
    <w:rsid w:val="00A26EF0"/>
    <w:pPr>
      <w:spacing w:after="60"/>
      <w:jc w:val="left"/>
    </w:pPr>
    <w:rPr>
      <w:b/>
      <w:color w:val="DC5046"/>
    </w:rPr>
  </w:style>
  <w:style w:type="paragraph" w:customStyle="1" w:styleId="MTDisplayEquation">
    <w:name w:val="MTDisplayEquation"/>
    <w:basedOn w:val="Overskrift7opgaver"/>
    <w:next w:val="Normal"/>
    <w:link w:val="MTDisplayEquationTegn"/>
    <w:rsid w:val="00F20085"/>
    <w:pPr>
      <w:tabs>
        <w:tab w:val="clear" w:pos="425"/>
        <w:tab w:val="center" w:pos="4240"/>
        <w:tab w:val="right" w:pos="8500"/>
      </w:tabs>
    </w:pPr>
  </w:style>
  <w:style w:type="character" w:customStyle="1" w:styleId="Overskrift7opgaverTegn">
    <w:name w:val="Overskrift 7 opgaver Tegn"/>
    <w:basedOn w:val="Standardskrifttypeiafsnit"/>
    <w:link w:val="Overskrift7opgaver"/>
    <w:rsid w:val="00A26EF0"/>
    <w:rPr>
      <w:rFonts w:ascii="Times New Roman" w:hAnsi="Times New Roman"/>
      <w:b/>
      <w:color w:val="DC5046"/>
      <w:sz w:val="24"/>
    </w:rPr>
  </w:style>
  <w:style w:type="character" w:customStyle="1" w:styleId="MTDisplayEquationTegn">
    <w:name w:val="MTDisplayEquation Tegn"/>
    <w:basedOn w:val="Overskrift7opgaverTegn"/>
    <w:link w:val="MTDisplayEquation"/>
    <w:rsid w:val="00F20085"/>
    <w:rPr>
      <w:rFonts w:ascii="Times New Roman" w:hAnsi="Times New Roman"/>
      <w:b/>
      <w:color w:val="DC5046"/>
      <w:sz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1C2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nier.com/product/spectral-analysis/" TargetMode="Externa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28\Documents\Brugerdefinerede%20Office-skabeloner\fysik&#248;velse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9142-0E07-43BA-89CF-5219B713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197</TotalTime>
  <Pages>4</Pages>
  <Words>621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50</cp:revision>
  <cp:lastPrinted>2025-03-31T20:42:00Z</cp:lastPrinted>
  <dcterms:created xsi:type="dcterms:W3CDTF">2025-03-31T15:14:00Z</dcterms:created>
  <dcterms:modified xsi:type="dcterms:W3CDTF">2025-03-31T20:48:00Z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